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用人计划及岗位要求</w:t>
      </w:r>
    </w:p>
    <w:tbl>
      <w:tblPr>
        <w:tblStyle w:val="7"/>
        <w:tblW w:w="14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420"/>
        <w:gridCol w:w="1210"/>
        <w:gridCol w:w="2420"/>
        <w:gridCol w:w="1815"/>
        <w:gridCol w:w="1815"/>
        <w:gridCol w:w="128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4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6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20210101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整形外科学科带头人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外科学（A100210）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研究生学历、博士学位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副主任医师或以上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45周岁及以上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20210102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心血管内科学科带头人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内科学（A100201）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研究生学历、博士学位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从事心血管冠脉介入工作5年及以上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年考试录用公务员专业参考目录》的，可选择专业要求中相近专业报考，但所学专业必修课程须与报考岗位要求的专业主要课程基本一致，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以上所列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  <w:lang w:eastAsia="zh-CN"/>
        </w:rPr>
        <w:t>时间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color="auto" w:fill="FFFFFF"/>
        </w:rPr>
        <w:t>期限计算截止日期为接受报名截止日。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F035C"/>
    <w:rsid w:val="1D726E25"/>
    <w:rsid w:val="24AB0B80"/>
    <w:rsid w:val="46F62134"/>
    <w:rsid w:val="4FDF035C"/>
    <w:rsid w:val="56F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00" w:lineRule="exact"/>
      <w:outlineLvl w:val="0"/>
    </w:pPr>
    <w:rPr>
      <w:rFonts w:ascii="Calibri" w:hAnsi="Calibri" w:eastAsia="宋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00" w:lineRule="exact"/>
      <w:outlineLvl w:val="1"/>
    </w:pPr>
    <w:rPr>
      <w:rFonts w:ascii="Arial" w:hAnsi="Arial" w:eastAsia="黑体" w:cs="Times New Roman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2021-05-14T03:19:00Z</dcterms:created>
  <dc:creator>lsyy</dc:creator>
  <cp:lastModifiedBy>Archi1404921082</cp:lastModifiedBy>
  <dcterms:modified xsi:type="dcterms:W3CDTF">2021-05-20T01:36:59Z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BB08FD56F2654A2A94E9B7E6EBAFAA42</vt:lpwstr>
  </property>
</Properties>
</file>