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left"/>
        <w:rPr>
          <w:rFonts w:hint="eastAsia" w:ascii="黑体" w:hAnsi="黑体" w:eastAsia="黑体" w:cs="黑体"/>
          <w:color w:val="auto"/>
          <w:sz w:val="28"/>
          <w:szCs w:val="28"/>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2</w:t>
      </w:r>
      <w:r>
        <w:rPr>
          <w:rFonts w:hint="eastAsia" w:ascii="黑体" w:hAnsi="黑体" w:eastAsia="黑体" w:cs="黑体"/>
          <w:color w:val="auto"/>
          <w:sz w:val="28"/>
          <w:szCs w:val="28"/>
          <w:lang w:val="en-US" w:eastAsia="zh-CN"/>
        </w:rPr>
        <w:t>：</w:t>
      </w:r>
    </w:p>
    <w:p>
      <w:pPr>
        <w:adjustRightInd w:val="0"/>
        <w:spacing w:line="620" w:lineRule="atLeast"/>
        <w:jc w:val="both"/>
        <w:rPr>
          <w:rFonts w:hint="eastAsia" w:ascii="仿宋_GB2312" w:hAnsi="仿宋_GB2312" w:eastAsia="仿宋_GB2312" w:cs="仿宋_GB2312"/>
          <w:b/>
          <w:bCs/>
          <w:sz w:val="44"/>
          <w:szCs w:val="44"/>
        </w:rPr>
      </w:pPr>
    </w:p>
    <w:p>
      <w:pPr>
        <w:adjustRightInd w:val="0"/>
        <w:spacing w:line="620" w:lineRule="atLeast"/>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w:t>
      </w:r>
      <w:r>
        <w:rPr>
          <w:rFonts w:hint="eastAsia" w:ascii="仿宋_GB2312" w:hAnsi="仿宋_GB2312" w:eastAsia="仿宋_GB2312" w:cs="仿宋_GB2312"/>
          <w:b/>
          <w:bCs/>
          <w:sz w:val="44"/>
          <w:szCs w:val="44"/>
          <w:lang w:val="en-US" w:eastAsia="zh-CN"/>
        </w:rPr>
        <w:t>21</w:t>
      </w:r>
      <w:r>
        <w:rPr>
          <w:rFonts w:hint="eastAsia" w:ascii="仿宋_GB2312" w:hAnsi="仿宋_GB2312" w:eastAsia="仿宋_GB2312" w:cs="仿宋_GB2312"/>
          <w:b/>
          <w:bCs/>
          <w:sz w:val="44"/>
          <w:szCs w:val="44"/>
        </w:rPr>
        <w:t>年顺德区公安局招考辅警报考指南</w:t>
      </w:r>
    </w:p>
    <w:p>
      <w:pPr>
        <w:adjustRightInd w:val="0"/>
        <w:spacing w:line="620" w:lineRule="atLeast"/>
        <w:rPr>
          <w:rFonts w:ascii="仿宋_GB2312" w:hAnsi="仿宋_GB2312" w:eastAsia="仿宋_GB2312" w:cs="仿宋_GB2312"/>
          <w:b/>
          <w:kern w:val="32"/>
          <w:sz w:val="32"/>
          <w:szCs w:val="32"/>
        </w:rPr>
      </w:pP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1.如何报名？</w:t>
      </w:r>
    </w:p>
    <w:p>
      <w:pPr>
        <w:adjustRightInd w:val="0"/>
        <w:spacing w:line="560" w:lineRule="exact"/>
        <w:ind w:firstLine="624"/>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rPr>
        <w:t>本次招考采用</w:t>
      </w:r>
      <w:r>
        <w:rPr>
          <w:rFonts w:hint="eastAsia" w:ascii="仿宋_GB2312" w:hAnsi="仿宋_GB2312" w:eastAsia="仿宋_GB2312" w:cs="仿宋_GB2312"/>
          <w:kern w:val="0"/>
          <w:sz w:val="32"/>
          <w:szCs w:val="32"/>
          <w:lang w:eastAsia="zh-CN"/>
        </w:rPr>
        <w:t>网上</w:t>
      </w:r>
      <w:r>
        <w:rPr>
          <w:rFonts w:hint="eastAsia" w:ascii="仿宋_GB2312" w:hAnsi="仿宋_GB2312" w:eastAsia="仿宋_GB2312" w:cs="仿宋_GB2312"/>
          <w:kern w:val="0"/>
          <w:sz w:val="32"/>
          <w:szCs w:val="32"/>
        </w:rPr>
        <w:t>报名方式</w:t>
      </w:r>
      <w:r>
        <w:rPr>
          <w:rFonts w:hint="eastAsia" w:ascii="仿宋_GB2312" w:hAnsi="仿宋_GB2312" w:eastAsia="仿宋_GB2312" w:cs="仿宋_GB2312"/>
          <w:kern w:val="0"/>
          <w:sz w:val="32"/>
          <w:szCs w:val="32"/>
          <w:lang w:eastAsia="zh-CN"/>
        </w:rPr>
        <w:t>，报名网址为</w:t>
      </w:r>
      <w:r>
        <w:rPr>
          <w:rFonts w:hint="eastAsia" w:ascii="仿宋_GB2312" w:hAnsi="仿宋_GB2312" w:eastAsia="仿宋_GB2312" w:cs="仿宋_GB2312"/>
          <w:kern w:val="0"/>
          <w:sz w:val="32"/>
          <w:szCs w:val="32"/>
          <w:lang w:eastAsia="zh-CN"/>
        </w:rPr>
        <w:fldChar w:fldCharType="begin"/>
      </w:r>
      <w:r>
        <w:rPr>
          <w:rFonts w:hint="eastAsia" w:ascii="仿宋_GB2312" w:hAnsi="仿宋_GB2312" w:eastAsia="仿宋_GB2312" w:cs="仿宋_GB2312"/>
          <w:kern w:val="0"/>
          <w:sz w:val="32"/>
          <w:szCs w:val="32"/>
          <w:lang w:eastAsia="zh-CN"/>
        </w:rPr>
        <w:instrText xml:space="preserve"> HYPERLINK "https://bm.gd-pa.cn/wsbm/index" </w:instrText>
      </w:r>
      <w:r>
        <w:rPr>
          <w:rFonts w:hint="eastAsia" w:ascii="仿宋_GB2312" w:hAnsi="仿宋_GB2312" w:eastAsia="仿宋_GB2312" w:cs="仿宋_GB2312"/>
          <w:kern w:val="0"/>
          <w:sz w:val="32"/>
          <w:szCs w:val="32"/>
          <w:lang w:eastAsia="zh-CN"/>
        </w:rPr>
        <w:fldChar w:fldCharType="separate"/>
      </w:r>
      <w:r>
        <w:rPr>
          <w:rStyle w:val="10"/>
          <w:rFonts w:hint="eastAsia" w:ascii="仿宋_GB2312" w:hAnsi="仿宋_GB2312" w:eastAsia="仿宋_GB2312" w:cs="仿宋_GB2312"/>
          <w:kern w:val="0"/>
          <w:sz w:val="32"/>
          <w:szCs w:val="32"/>
          <w:lang w:eastAsia="zh-CN"/>
        </w:rPr>
        <w:t>https://bm.gd-pa.cn/wsbm/index</w:t>
      </w:r>
      <w:r>
        <w:rPr>
          <w:rFonts w:hint="eastAsia" w:ascii="仿宋_GB2312" w:hAnsi="仿宋_GB2312" w:eastAsia="仿宋_GB2312" w:cs="仿宋_GB2312"/>
          <w:kern w:val="0"/>
          <w:sz w:val="32"/>
          <w:szCs w:val="32"/>
          <w:lang w:eastAsia="zh-CN"/>
        </w:rPr>
        <w:fldChar w:fldCharType="end"/>
      </w:r>
      <w:r>
        <w:rPr>
          <w:rFonts w:hint="eastAsia" w:ascii="仿宋_GB2312" w:hAnsi="仿宋_GB2312" w:eastAsia="仿宋_GB2312" w:cs="仿宋_GB2312"/>
          <w:kern w:val="0"/>
          <w:sz w:val="32"/>
          <w:szCs w:val="32"/>
          <w:lang w:eastAsia="zh-CN"/>
        </w:rPr>
        <w:t>。</w:t>
      </w:r>
    </w:p>
    <w:p>
      <w:pPr>
        <w:adjustRightInd w:val="0"/>
        <w:spacing w:line="560" w:lineRule="exact"/>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b/>
          <w:kern w:val="32"/>
          <w:sz w:val="32"/>
          <w:szCs w:val="32"/>
        </w:rPr>
        <w:t>2</w:t>
      </w:r>
      <w:r>
        <w:rPr>
          <w:rFonts w:hint="eastAsia" w:ascii="仿宋_GB2312" w:hAnsi="仿宋_GB2312" w:eastAsia="仿宋_GB2312" w:cs="仿宋_GB2312"/>
          <w:b/>
          <w:kern w:val="0"/>
          <w:sz w:val="32"/>
          <w:szCs w:val="32"/>
        </w:rPr>
        <w:t>．考生在报名时间上有何需要注意？</w:t>
      </w:r>
    </w:p>
    <w:p>
      <w:pPr>
        <w:wordWrap w:val="0"/>
        <w:spacing w:line="600" w:lineRule="exact"/>
        <w:ind w:firstLine="643"/>
        <w:rPr>
          <w:rFonts w:eastAsia="仿宋_GB2312"/>
          <w:sz w:val="32"/>
        </w:rPr>
      </w:pPr>
      <w:r>
        <w:rPr>
          <w:rFonts w:hint="eastAsia" w:ascii="仿宋_GB2312" w:hAnsi="仿宋_GB2312" w:eastAsia="仿宋_GB2312" w:cs="仿宋_GB2312"/>
          <w:sz w:val="32"/>
          <w:szCs w:val="32"/>
        </w:rPr>
        <w:t>考生可在</w:t>
      </w:r>
      <w:r>
        <w:rPr>
          <w:rFonts w:hint="eastAsia" w:eastAsia="仿宋_GB2312"/>
          <w:sz w:val="32"/>
        </w:rPr>
        <w:t>20</w:t>
      </w:r>
      <w:r>
        <w:rPr>
          <w:rFonts w:hint="eastAsia" w:eastAsia="仿宋_GB2312"/>
          <w:sz w:val="32"/>
          <w:lang w:val="en-US" w:eastAsia="zh-CN"/>
        </w:rPr>
        <w:t>21</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18</w:t>
      </w:r>
      <w:r>
        <w:rPr>
          <w:rFonts w:hint="eastAsia" w:eastAsia="仿宋_GB2312"/>
          <w:sz w:val="32"/>
        </w:rPr>
        <w:t>日至20</w:t>
      </w:r>
      <w:r>
        <w:rPr>
          <w:rFonts w:hint="eastAsia" w:eastAsia="仿宋_GB2312"/>
          <w:sz w:val="32"/>
          <w:lang w:val="en-US" w:eastAsia="zh-CN"/>
        </w:rPr>
        <w:t>21</w:t>
      </w:r>
      <w:r>
        <w:rPr>
          <w:rFonts w:hint="eastAsia" w:eastAsia="仿宋_GB2312"/>
          <w:sz w:val="32"/>
        </w:rPr>
        <w:t>年</w:t>
      </w:r>
      <w:r>
        <w:rPr>
          <w:rFonts w:hint="eastAsia" w:eastAsia="仿宋_GB2312"/>
          <w:sz w:val="32"/>
          <w:lang w:val="en-US" w:eastAsia="zh-CN"/>
        </w:rPr>
        <w:t>8</w:t>
      </w:r>
      <w:r>
        <w:rPr>
          <w:rFonts w:hint="eastAsia" w:eastAsia="仿宋_GB2312"/>
          <w:sz w:val="32"/>
        </w:rPr>
        <w:t>月</w:t>
      </w:r>
      <w:r>
        <w:rPr>
          <w:rFonts w:hint="eastAsia" w:eastAsia="仿宋_GB2312"/>
          <w:sz w:val="32"/>
          <w:lang w:val="en-US" w:eastAsia="zh-CN"/>
        </w:rPr>
        <w:t>20</w:t>
      </w:r>
      <w:r>
        <w:rPr>
          <w:rFonts w:hint="eastAsia" w:eastAsia="仿宋_GB2312"/>
          <w:sz w:val="32"/>
        </w:rPr>
        <w:t>日（</w:t>
      </w:r>
      <w:r>
        <w:rPr>
          <w:rFonts w:hint="eastAsia" w:eastAsia="仿宋_GB2312"/>
          <w:sz w:val="32"/>
          <w:highlight w:val="none"/>
        </w:rPr>
        <w:t>上午9:00</w:t>
      </w:r>
      <w:r>
        <w:rPr>
          <w:rFonts w:hint="eastAsia" w:ascii="仿宋_GB2312" w:eastAsia="仿宋_GB2312"/>
          <w:sz w:val="32"/>
          <w:highlight w:val="none"/>
        </w:rPr>
        <w:t>～</w:t>
      </w:r>
      <w:r>
        <w:rPr>
          <w:rFonts w:hint="eastAsia" w:eastAsia="仿宋_GB2312"/>
          <w:sz w:val="32"/>
          <w:highlight w:val="none"/>
        </w:rPr>
        <w:t>11:30，下午14:30</w:t>
      </w:r>
      <w:r>
        <w:rPr>
          <w:rFonts w:hint="eastAsia" w:ascii="仿宋_GB2312" w:eastAsia="仿宋_GB2312"/>
          <w:sz w:val="32"/>
          <w:highlight w:val="none"/>
        </w:rPr>
        <w:t>～</w:t>
      </w:r>
      <w:r>
        <w:rPr>
          <w:rFonts w:hint="eastAsia" w:eastAsia="仿宋_GB2312"/>
          <w:sz w:val="32"/>
          <w:highlight w:val="none"/>
        </w:rPr>
        <w:t>17:00）</w:t>
      </w:r>
      <w:r>
        <w:rPr>
          <w:rFonts w:hint="eastAsia" w:ascii="仿宋_GB2312" w:hAnsi="仿宋_GB2312" w:eastAsia="仿宋_GB2312" w:cs="仿宋_GB2312"/>
          <w:sz w:val="32"/>
          <w:szCs w:val="32"/>
          <w:highlight w:val="none"/>
        </w:rPr>
        <w:t>时间内报名</w:t>
      </w:r>
      <w:r>
        <w:rPr>
          <w:rFonts w:hint="eastAsia" w:ascii="仿宋_GB2312" w:hAnsi="仿宋_GB2312" w:eastAsia="仿宋_GB2312" w:cs="仿宋_GB2312"/>
          <w:sz w:val="32"/>
          <w:szCs w:val="32"/>
          <w:highlight w:val="none"/>
          <w:shd w:val="clear" w:color="auto" w:fill="FFFFFF"/>
        </w:rPr>
        <w:t>。但建议考</w:t>
      </w:r>
      <w:r>
        <w:rPr>
          <w:rFonts w:hint="eastAsia" w:ascii="仿宋_GB2312" w:hAnsi="仿宋_GB2312" w:eastAsia="仿宋_GB2312" w:cs="仿宋_GB2312"/>
          <w:sz w:val="32"/>
          <w:szCs w:val="32"/>
          <w:shd w:val="clear" w:color="auto" w:fill="FFFFFF"/>
        </w:rPr>
        <w:t>生根据本人的专业、意愿和职业规划等选择报名职位，不要等到最后才匆忙报名。</w:t>
      </w:r>
      <w:r>
        <w:rPr>
          <w:rFonts w:eastAsia="仿宋_GB2312"/>
          <w:sz w:val="32"/>
        </w:rPr>
        <w:t xml:space="preserve"> </w:t>
      </w:r>
    </w:p>
    <w:p>
      <w:pPr>
        <w:adjustRightInd w:val="0"/>
        <w:spacing w:line="560" w:lineRule="exact"/>
        <w:ind w:firstLine="624"/>
        <w:rPr>
          <w:rFonts w:ascii="仿宋_GB2312" w:hAnsi="仿宋_GB2312" w:eastAsia="仿宋_GB2312" w:cs="仿宋_GB2312"/>
          <w:b/>
          <w:strike w:val="0"/>
          <w:dstrike w:val="0"/>
          <w:color w:val="auto"/>
          <w:kern w:val="32"/>
          <w:sz w:val="32"/>
          <w:szCs w:val="32"/>
        </w:rPr>
      </w:pPr>
      <w:r>
        <w:rPr>
          <w:rFonts w:hint="eastAsia" w:ascii="仿宋_GB2312" w:hAnsi="仿宋_GB2312" w:eastAsia="仿宋_GB2312" w:cs="仿宋_GB2312"/>
          <w:b/>
          <w:strike w:val="0"/>
          <w:dstrike w:val="0"/>
          <w:color w:val="auto"/>
          <w:kern w:val="32"/>
          <w:sz w:val="32"/>
          <w:szCs w:val="32"/>
        </w:rPr>
        <w:t>3.</w:t>
      </w:r>
      <w:r>
        <w:rPr>
          <w:rFonts w:hint="eastAsia" w:ascii="仿宋_GB2312" w:hAnsi="仿宋_GB2312" w:eastAsia="仿宋_GB2312" w:cs="仿宋_GB2312"/>
          <w:b/>
          <w:strike w:val="0"/>
          <w:dstrike w:val="0"/>
          <w:color w:val="auto"/>
          <w:kern w:val="32"/>
          <w:sz w:val="32"/>
          <w:szCs w:val="32"/>
          <w:lang w:val="en-US" w:eastAsia="zh-CN"/>
        </w:rPr>
        <w:t>2021年全日制应届毕业生在报考时未取得毕业证书如何报考</w:t>
      </w:r>
      <w:r>
        <w:rPr>
          <w:rFonts w:hint="eastAsia" w:ascii="仿宋_GB2312" w:hAnsi="仿宋_GB2312" w:eastAsia="仿宋_GB2312" w:cs="仿宋_GB2312"/>
          <w:b/>
          <w:strike w:val="0"/>
          <w:dstrike w:val="0"/>
          <w:color w:val="auto"/>
          <w:kern w:val="32"/>
          <w:sz w:val="32"/>
          <w:szCs w:val="32"/>
        </w:rPr>
        <w:t>？</w:t>
      </w:r>
    </w:p>
    <w:p>
      <w:pPr>
        <w:adjustRightInd w:val="0"/>
        <w:spacing w:line="560" w:lineRule="exact"/>
        <w:ind w:firstLine="624"/>
        <w:rPr>
          <w:rFonts w:hint="eastAsia" w:ascii="仿宋_GB2312" w:hAnsi="仿宋_GB2312" w:eastAsia="仿宋_GB2312" w:cs="仿宋_GB2312"/>
          <w:strike w:val="0"/>
          <w:dstrike w:val="0"/>
          <w:color w:val="auto"/>
          <w:sz w:val="32"/>
          <w:szCs w:val="32"/>
          <w:lang w:val="en-US" w:eastAsia="zh-CN"/>
        </w:rPr>
      </w:pPr>
      <w:r>
        <w:rPr>
          <w:rFonts w:hint="eastAsia" w:ascii="仿宋_GB2312" w:hAnsi="仿宋_GB2312" w:eastAsia="仿宋_GB2312" w:cs="仿宋_GB2312"/>
          <w:strike w:val="0"/>
          <w:dstrike w:val="0"/>
          <w:color w:val="auto"/>
          <w:sz w:val="32"/>
          <w:szCs w:val="32"/>
          <w:lang w:val="en-US" w:eastAsia="zh-CN"/>
        </w:rPr>
        <w:t>2021年全日制应届毕业生报名时</w:t>
      </w:r>
      <w:r>
        <w:rPr>
          <w:rFonts w:hint="eastAsia" w:eastAsia="仿宋_GB2312"/>
          <w:sz w:val="32"/>
          <w:highlight w:val="none"/>
          <w:lang w:eastAsia="zh-CN"/>
        </w:rPr>
        <w:t>未取得毕业证书的，</w:t>
      </w:r>
      <w:r>
        <w:rPr>
          <w:rFonts w:hint="eastAsia" w:ascii="仿宋_GB2312" w:hAnsi="仿宋_GB2312" w:eastAsia="仿宋_GB2312" w:cs="仿宋_GB2312"/>
          <w:strike w:val="0"/>
          <w:dstrike w:val="0"/>
          <w:color w:val="auto"/>
          <w:sz w:val="32"/>
          <w:szCs w:val="32"/>
          <w:lang w:val="en-US" w:eastAsia="zh-CN"/>
        </w:rPr>
        <w:t>可提供就业推荐表，录取后须于2021年8月18日前取得相应的毕业证书。在规定时间内未能取得毕业证书的，则视为试用期考核不合格，取消录用资格。</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4．招考专业有何要求？</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职位表按照《广东省考试录用公务员专业目录（</w:t>
      </w:r>
      <w:r>
        <w:rPr>
          <w:rFonts w:hint="eastAsia" w:ascii="仿宋_GB2312" w:hAnsi="仿宋_GB2312" w:eastAsia="仿宋_GB2312" w:cs="仿宋_GB2312"/>
          <w:kern w:val="0"/>
          <w:sz w:val="32"/>
          <w:szCs w:val="32"/>
          <w:lang w:val="en-US" w:eastAsia="zh-CN"/>
        </w:rPr>
        <w:t>2021</w:t>
      </w:r>
      <w:r>
        <w:rPr>
          <w:rFonts w:hint="eastAsia" w:ascii="仿宋_GB2312" w:hAnsi="仿宋_GB2312" w:eastAsia="仿宋_GB2312" w:cs="仿宋_GB2312"/>
          <w:kern w:val="0"/>
          <w:sz w:val="32"/>
          <w:szCs w:val="32"/>
        </w:rPr>
        <w:t>年版）》进行了专业设置，报考人员应按专业参考目录中专业大类、科学对应的专业目录中的名称和代码选择相对应的职位报考。报考人员所学专业从所获毕业证书上的专业为准。</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报考人员不得报考所学专业代码与招考职位专业代码不一致的职位，所学专业未列入专业目录（没有专业代码）的，可选择专业目录中的相近专业报考，由招录单位根据实际专业需求确定考生专业是否符合条件。</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5．如何理解“学历”要求？</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报考人员应具备与招考职位对应的学历，用符合招考职位条件的学历专业报考。</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学位种类不能作为报考专业的依据。招考职位没有要求学位的，报考人员是否取得学位不影响报考。</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6.学历条件要求“大专及以上”的职位，获得本科或以上学历的人员，能否用大专或本科学历报考？</w:t>
      </w:r>
    </w:p>
    <w:p>
      <w:pPr>
        <w:adjustRightInd w:val="0"/>
        <w:spacing w:line="560" w:lineRule="exact"/>
        <w:ind w:firstLine="640" w:firstLineChars="200"/>
        <w:rPr>
          <w:rFonts w:hint="eastAsia"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获得本科或以上学历的人员如果本科或以上学历和专业符合职位要求的，可以用本科或以上学历和专业报考相应职位。</w:t>
      </w:r>
      <w:r>
        <w:rPr>
          <w:rFonts w:hint="eastAsia" w:ascii="仿宋_GB2312" w:hAnsi="仿宋_GB2312" w:eastAsia="仿宋_GB2312" w:cs="仿宋_GB2312"/>
          <w:bCs/>
          <w:kern w:val="32"/>
          <w:sz w:val="32"/>
          <w:szCs w:val="32"/>
          <w:lang w:eastAsia="zh-CN"/>
        </w:rPr>
        <w:t>获得本科或以上学历的人员如果大专学历符合职位要求的，可以用大专学历和专业报考相应职位。</w:t>
      </w:r>
      <w:r>
        <w:rPr>
          <w:rFonts w:hint="eastAsia" w:ascii="仿宋_GB2312" w:hAnsi="仿宋_GB2312" w:eastAsia="仿宋_GB2312" w:cs="仿宋_GB2312"/>
          <w:bCs/>
          <w:kern w:val="32"/>
          <w:sz w:val="32"/>
          <w:szCs w:val="32"/>
        </w:rPr>
        <w:t>但本科或以上全日制在校学生不得报考。</w:t>
      </w:r>
    </w:p>
    <w:p>
      <w:pPr>
        <w:numPr>
          <w:ilvl w:val="0"/>
          <w:numId w:val="1"/>
        </w:num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报名条件中的学历是否包括在职或成人教育学历？</w:t>
      </w:r>
    </w:p>
    <w:p>
      <w:pPr>
        <w:adjustRightIn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学历既包括全日制教育学历，也包括电大、夜大、函授、自考、网络等在职或成人教育等国家承认的学历。</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8．留学回国人员报考需要提供哪些材料？</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留学回国人员报考的，除需提供《通告》中规定的材料外，还须于</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kern w:val="0"/>
          <w:sz w:val="32"/>
          <w:szCs w:val="32"/>
        </w:rPr>
        <w:t>年</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bookmarkStart w:id="0" w:name="_GoBack"/>
      <w:bookmarkEnd w:id="0"/>
      <w:r>
        <w:rPr>
          <w:rFonts w:hint="eastAsia" w:ascii="仿宋_GB2312" w:hAnsi="仿宋_GB2312" w:eastAsia="仿宋_GB2312" w:cs="仿宋_GB2312"/>
          <w:sz w:val="32"/>
          <w:szCs w:val="32"/>
        </w:rPr>
        <w:t>日</w:t>
      </w:r>
      <w:r>
        <w:rPr>
          <w:rFonts w:hint="eastAsia" w:ascii="仿宋_GB2312" w:hAnsi="仿宋_GB2312" w:eastAsia="仿宋_GB2312" w:cs="仿宋_GB2312"/>
          <w:kern w:val="0"/>
          <w:sz w:val="32"/>
          <w:szCs w:val="32"/>
        </w:rPr>
        <w:t>前取得相应的国（境）外学历学位证书、教育部门的学历学位认证书。留学人员国（境）外学历学位以学历学位认证书记载的名称为准。</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lang w:val="en-US" w:eastAsia="zh-CN"/>
        </w:rPr>
        <w:t>9</w:t>
      </w:r>
      <w:r>
        <w:rPr>
          <w:rFonts w:hint="eastAsia" w:ascii="仿宋_GB2312" w:hAnsi="仿宋_GB2312" w:eastAsia="仿宋_GB2312" w:cs="仿宋_GB2312"/>
          <w:b/>
          <w:kern w:val="32"/>
          <w:sz w:val="32"/>
          <w:szCs w:val="32"/>
        </w:rPr>
        <w:t>．报考人员是否可</w:t>
      </w:r>
      <w:r>
        <w:rPr>
          <w:rFonts w:hint="eastAsia" w:ascii="仿宋_GB2312" w:hAnsi="仿宋_GB2312" w:eastAsia="仿宋_GB2312" w:cs="仿宋_GB2312"/>
          <w:b/>
          <w:kern w:val="32"/>
          <w:sz w:val="32"/>
          <w:szCs w:val="32"/>
          <w:highlight w:val="none"/>
        </w:rPr>
        <w:t>以更改报考职位？</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报名期间，</w:t>
      </w:r>
      <w:r>
        <w:rPr>
          <w:rFonts w:hint="eastAsia" w:ascii="仿宋_GB2312" w:hAnsi="仿宋_GB2312" w:eastAsia="仿宋_GB2312" w:cs="仿宋_GB2312"/>
          <w:kern w:val="0"/>
          <w:sz w:val="32"/>
          <w:szCs w:val="32"/>
          <w:lang w:eastAsia="zh-CN"/>
        </w:rPr>
        <w:t>系统</w:t>
      </w:r>
      <w:r>
        <w:rPr>
          <w:rFonts w:hint="eastAsia" w:ascii="仿宋_GB2312" w:hAnsi="仿宋_GB2312" w:eastAsia="仿宋_GB2312" w:cs="仿宋_GB2312"/>
          <w:kern w:val="0"/>
          <w:sz w:val="32"/>
          <w:szCs w:val="32"/>
        </w:rPr>
        <w:t>未审核通过或</w:t>
      </w:r>
      <w:r>
        <w:rPr>
          <w:rFonts w:hint="eastAsia" w:ascii="仿宋_GB2312" w:hAnsi="仿宋_GB2312" w:eastAsia="仿宋_GB2312" w:cs="仿宋_GB2312"/>
          <w:kern w:val="0"/>
          <w:sz w:val="32"/>
          <w:szCs w:val="32"/>
          <w:lang w:eastAsia="zh-CN"/>
        </w:rPr>
        <w:t>系统</w:t>
      </w:r>
      <w:r>
        <w:rPr>
          <w:rFonts w:hint="eastAsia" w:ascii="仿宋_GB2312" w:hAnsi="仿宋_GB2312" w:eastAsia="仿宋_GB2312" w:cs="仿宋_GB2312"/>
          <w:kern w:val="0"/>
          <w:sz w:val="32"/>
          <w:szCs w:val="32"/>
        </w:rPr>
        <w:t>审核不通过的，报考人员可改报其他职位，</w:t>
      </w:r>
      <w:r>
        <w:rPr>
          <w:rFonts w:hint="eastAsia" w:ascii="仿宋_GB2312" w:hAnsi="仿宋_GB2312" w:eastAsia="仿宋_GB2312" w:cs="仿宋_GB2312"/>
          <w:kern w:val="0"/>
          <w:sz w:val="32"/>
          <w:szCs w:val="32"/>
          <w:lang w:eastAsia="zh-CN"/>
        </w:rPr>
        <w:t>系统</w:t>
      </w:r>
      <w:r>
        <w:rPr>
          <w:rFonts w:hint="eastAsia" w:ascii="仿宋_GB2312" w:hAnsi="仿宋_GB2312" w:eastAsia="仿宋_GB2312" w:cs="仿宋_GB2312"/>
          <w:kern w:val="0"/>
          <w:sz w:val="32"/>
          <w:szCs w:val="32"/>
        </w:rPr>
        <w:t>审核通过后不能再改报其他职位。</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w:t>
      </w:r>
      <w:r>
        <w:rPr>
          <w:rFonts w:hint="eastAsia" w:ascii="仿宋_GB2312" w:hAnsi="仿宋_GB2312" w:eastAsia="仿宋_GB2312" w:cs="仿宋_GB2312"/>
          <w:b/>
          <w:kern w:val="32"/>
          <w:sz w:val="32"/>
          <w:szCs w:val="32"/>
          <w:lang w:val="en-US" w:eastAsia="zh-CN"/>
        </w:rPr>
        <w:t>0</w:t>
      </w:r>
      <w:r>
        <w:rPr>
          <w:rFonts w:hint="eastAsia" w:ascii="仿宋_GB2312" w:hAnsi="仿宋_GB2312" w:eastAsia="仿宋_GB2312" w:cs="仿宋_GB2312"/>
          <w:b/>
          <w:kern w:val="32"/>
          <w:sz w:val="32"/>
          <w:szCs w:val="32"/>
        </w:rPr>
        <w:t>．如果身份证遗失或正在办理中，怎样处理方可参加考试或体检？</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如身份证失效、遗失或更换中的，应当及时向公安机关申请办理临时身份证，凭准考证及临时身份证方可参加考试或体检。</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Cs/>
          <w:kern w:val="32"/>
          <w:sz w:val="32"/>
          <w:szCs w:val="32"/>
        </w:rPr>
        <w:t>户口簿、护照、工作证、学生证、身份证办理受理回执，都不能代替身份证参加考试或体检。</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12．笔试地点在哪里？</w:t>
      </w:r>
    </w:p>
    <w:p>
      <w:pPr>
        <w:adjustRightIn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具体按准考证记载的地点为准。</w:t>
      </w:r>
    </w:p>
    <w:p>
      <w:pPr>
        <w:adjustRightInd w:val="0"/>
        <w:spacing w:line="560" w:lineRule="exact"/>
        <w:ind w:firstLine="624"/>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13．如何查询笔试成绩和笔试合格分数线？</w:t>
      </w:r>
    </w:p>
    <w:p>
      <w:pPr>
        <w:adjustRightInd w:val="0"/>
        <w:spacing w:line="560" w:lineRule="exact"/>
        <w:ind w:firstLine="624"/>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考生可登录</w:t>
      </w:r>
      <w:r>
        <w:rPr>
          <w:rFonts w:hint="eastAsia" w:ascii="仿宋_GB2312" w:hAnsi="黑体" w:eastAsia="仿宋_GB2312"/>
          <w:sz w:val="32"/>
          <w:szCs w:val="32"/>
        </w:rPr>
        <w:t>顺德区公安局政务网（</w:t>
      </w:r>
      <w:r>
        <w:fldChar w:fldCharType="begin"/>
      </w:r>
      <w:r>
        <w:instrText xml:space="preserve"> HYPERLINK "http://www.shunde.gov.cn/gongan/" </w:instrText>
      </w:r>
      <w:r>
        <w:fldChar w:fldCharType="separate"/>
      </w:r>
      <w:r>
        <w:rPr>
          <w:rStyle w:val="10"/>
          <w:rFonts w:ascii="仿宋_GB2312" w:hAnsi="Helvetica" w:eastAsia="仿宋_GB2312" w:cs="Helvetica"/>
          <w:sz w:val="32"/>
          <w:szCs w:val="32"/>
        </w:rPr>
        <w:t>http://www.shunde.gov.cn/gongan/</w:t>
      </w:r>
      <w:r>
        <w:rPr>
          <w:rStyle w:val="10"/>
          <w:rFonts w:ascii="仿宋_GB2312" w:hAnsi="Helvetica" w:eastAsia="仿宋_GB2312" w:cs="Helvetica"/>
          <w:sz w:val="32"/>
          <w:szCs w:val="32"/>
        </w:rPr>
        <w:fldChar w:fldCharType="end"/>
      </w:r>
      <w:r>
        <w:rPr>
          <w:rStyle w:val="11"/>
          <w:rFonts w:hint="eastAsia" w:ascii="仿宋_GB2312" w:hAnsi="Helvetica" w:eastAsia="仿宋_GB2312" w:cs="Helvetica"/>
          <w:sz w:val="32"/>
          <w:szCs w:val="32"/>
        </w:rPr>
        <w:t>）</w:t>
      </w:r>
      <w:r>
        <w:rPr>
          <w:rFonts w:hint="eastAsia" w:ascii="仿宋_GB2312" w:hAnsi="仿宋_GB2312" w:eastAsia="仿宋_GB2312" w:cs="仿宋_GB2312"/>
          <w:kern w:val="0"/>
          <w:sz w:val="32"/>
          <w:szCs w:val="32"/>
        </w:rPr>
        <w:t>查询笔试成绩及合格分数线，招考单位不再另行通知。</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14.如何理解“</w:t>
      </w:r>
      <w:r>
        <w:rPr>
          <w:rFonts w:hint="eastAsia" w:ascii="仿宋_GB2312" w:hAnsi="仿宋_GB2312" w:eastAsia="仿宋_GB2312" w:cs="仿宋_GB2312"/>
          <w:b/>
          <w:bCs/>
          <w:sz w:val="32"/>
          <w:szCs w:val="32"/>
        </w:rPr>
        <w:t>通过最低合格分数线的人数达不到1:3的比例时，由招考单位决定该职位是否继续招考。</w:t>
      </w:r>
      <w:r>
        <w:rPr>
          <w:rFonts w:hint="eastAsia" w:ascii="仿宋_GB2312" w:hAnsi="仿宋_GB2312" w:eastAsia="仿宋_GB2312" w:cs="仿宋_GB2312"/>
          <w:b/>
          <w:kern w:val="32"/>
          <w:sz w:val="32"/>
          <w:szCs w:val="32"/>
        </w:rPr>
        <w:t>”?</w:t>
      </w:r>
    </w:p>
    <w:p>
      <w:pPr>
        <w:adjustRightInd w:val="0"/>
        <w:spacing w:line="560" w:lineRule="exact"/>
        <w:rPr>
          <w:rFonts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 xml:space="preserve">   招考职位上通过最低合格分数线的人数达不到1:3的比例时，若单位未提出放弃继续招考的，则对通过最低合格分数线的人员进入面试；若单位提出放弃继续招考的，则该职位将取消招考。</w:t>
      </w:r>
    </w:p>
    <w:p>
      <w:pPr>
        <w:adjustRightInd w:val="0"/>
        <w:spacing w:line="560" w:lineRule="exact"/>
        <w:ind w:firstLine="640" w:firstLineChars="200"/>
        <w:rPr>
          <w:rFonts w:ascii="仿宋_GB2312" w:hAnsi="仿宋_GB2312" w:eastAsia="仿宋_GB2312" w:cs="仿宋_GB2312"/>
          <w:bCs/>
          <w:kern w:val="32"/>
          <w:sz w:val="32"/>
          <w:szCs w:val="32"/>
        </w:rPr>
      </w:pPr>
      <w:r>
        <w:rPr>
          <w:rFonts w:hint="eastAsia" w:ascii="仿宋_GB2312" w:hAnsi="仿宋_GB2312" w:eastAsia="仿宋_GB2312" w:cs="仿宋_GB2312"/>
          <w:bCs/>
          <w:kern w:val="32"/>
          <w:sz w:val="32"/>
          <w:szCs w:val="32"/>
        </w:rPr>
        <w:t>如出现单位放弃继续招考的，相关事项将在招考网站上进行公告。</w:t>
      </w:r>
    </w:p>
    <w:p>
      <w:pPr>
        <w:adjustRightInd w:val="0"/>
        <w:spacing w:line="560" w:lineRule="exact"/>
        <w:rPr>
          <w:rFonts w:ascii="仿宋_GB2312" w:hAnsi="仿宋_GB2312" w:eastAsia="仿宋_GB2312" w:cs="仿宋_GB2312"/>
          <w:b/>
          <w:kern w:val="32"/>
          <w:sz w:val="32"/>
          <w:szCs w:val="32"/>
        </w:rPr>
      </w:pPr>
      <w:r>
        <w:rPr>
          <w:rFonts w:hint="eastAsia" w:ascii="仿宋_GB2312" w:hAnsi="仿宋_GB2312" w:eastAsia="仿宋_GB2312" w:cs="仿宋_GB2312"/>
          <w:b/>
          <w:kern w:val="32"/>
          <w:sz w:val="32"/>
          <w:szCs w:val="32"/>
        </w:rPr>
        <w:t xml:space="preserve">    15.本报考指南适用范围如何？</w:t>
      </w:r>
    </w:p>
    <w:p>
      <w:pPr>
        <w:adjustRightInd w:val="0"/>
        <w:spacing w:line="56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仅适用于本次工作人员招考。</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rect id="文本框1" o:spid="_x0000_s4097" o:spt="1" style="position:absolute;left:0pt;margin-top:0pt;height:12.05pt;width:5.3pt;mso-position-horizontal:center;mso-position-horizontal-relative:margin;mso-wrap-style:none;z-index:1024;mso-width-relative:page;mso-height-relative:page;" filled="f" stroked="f" coordsize="21600,21600">
          <v:path/>
          <v:fill on="f" focussize="0,0"/>
          <v:stroke on="f"/>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tentative="0">
      <w:start w:val="7"/>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66674"/>
    <w:rsid w:val="00084216"/>
    <w:rsid w:val="000975F9"/>
    <w:rsid w:val="000E6819"/>
    <w:rsid w:val="00120973"/>
    <w:rsid w:val="00172A27"/>
    <w:rsid w:val="001D0512"/>
    <w:rsid w:val="001F6B5C"/>
    <w:rsid w:val="00223FF1"/>
    <w:rsid w:val="0027103B"/>
    <w:rsid w:val="002B03A4"/>
    <w:rsid w:val="002B6571"/>
    <w:rsid w:val="002C1CFF"/>
    <w:rsid w:val="002E5201"/>
    <w:rsid w:val="0036225B"/>
    <w:rsid w:val="003A329B"/>
    <w:rsid w:val="003E1043"/>
    <w:rsid w:val="00400512"/>
    <w:rsid w:val="004C179A"/>
    <w:rsid w:val="004C49D6"/>
    <w:rsid w:val="004E15C9"/>
    <w:rsid w:val="005273CB"/>
    <w:rsid w:val="005964C3"/>
    <w:rsid w:val="005F1C17"/>
    <w:rsid w:val="00636D8E"/>
    <w:rsid w:val="006454D8"/>
    <w:rsid w:val="006B3D28"/>
    <w:rsid w:val="00785EC1"/>
    <w:rsid w:val="007866E3"/>
    <w:rsid w:val="008A2B24"/>
    <w:rsid w:val="008D5486"/>
    <w:rsid w:val="009301E9"/>
    <w:rsid w:val="00933441"/>
    <w:rsid w:val="00970401"/>
    <w:rsid w:val="00990E9D"/>
    <w:rsid w:val="009C134D"/>
    <w:rsid w:val="00A24DE8"/>
    <w:rsid w:val="00AE061A"/>
    <w:rsid w:val="00BE4791"/>
    <w:rsid w:val="00C46458"/>
    <w:rsid w:val="00D138B8"/>
    <w:rsid w:val="00D77B64"/>
    <w:rsid w:val="00D82F62"/>
    <w:rsid w:val="00DE3D5C"/>
    <w:rsid w:val="00DE71D8"/>
    <w:rsid w:val="00E464B2"/>
    <w:rsid w:val="00F03934"/>
    <w:rsid w:val="00F87373"/>
    <w:rsid w:val="01DF607B"/>
    <w:rsid w:val="03F421DD"/>
    <w:rsid w:val="06D5270B"/>
    <w:rsid w:val="0813080D"/>
    <w:rsid w:val="091A664F"/>
    <w:rsid w:val="0C23686D"/>
    <w:rsid w:val="1174070C"/>
    <w:rsid w:val="12211A3A"/>
    <w:rsid w:val="12223B8D"/>
    <w:rsid w:val="161D1724"/>
    <w:rsid w:val="185A2F87"/>
    <w:rsid w:val="1C4A5486"/>
    <w:rsid w:val="1D727F22"/>
    <w:rsid w:val="1D84254F"/>
    <w:rsid w:val="21DC123B"/>
    <w:rsid w:val="256D7655"/>
    <w:rsid w:val="25A16668"/>
    <w:rsid w:val="2A5818C7"/>
    <w:rsid w:val="2BDE4453"/>
    <w:rsid w:val="2D1C02A0"/>
    <w:rsid w:val="2DA428B5"/>
    <w:rsid w:val="30231A6D"/>
    <w:rsid w:val="313A358B"/>
    <w:rsid w:val="362C5AB0"/>
    <w:rsid w:val="36306C7F"/>
    <w:rsid w:val="38635F4D"/>
    <w:rsid w:val="3C323E87"/>
    <w:rsid w:val="3E7E1EF5"/>
    <w:rsid w:val="40B86284"/>
    <w:rsid w:val="415F74F0"/>
    <w:rsid w:val="43090B42"/>
    <w:rsid w:val="48193CFB"/>
    <w:rsid w:val="4B145B8E"/>
    <w:rsid w:val="4C467148"/>
    <w:rsid w:val="521707DF"/>
    <w:rsid w:val="52B6756B"/>
    <w:rsid w:val="54962CDC"/>
    <w:rsid w:val="58F95A15"/>
    <w:rsid w:val="5FBA4DF2"/>
    <w:rsid w:val="61135CC4"/>
    <w:rsid w:val="62D60C68"/>
    <w:rsid w:val="65553A38"/>
    <w:rsid w:val="6A067369"/>
    <w:rsid w:val="6A97170C"/>
    <w:rsid w:val="7D0472BB"/>
    <w:rsid w:val="7D952774"/>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page number"/>
    <w:basedOn w:val="7"/>
    <w:qFormat/>
    <w:uiPriority w:val="0"/>
  </w:style>
  <w:style w:type="character" w:styleId="9">
    <w:name w:val="FollowedHyperlink"/>
    <w:basedOn w:val="7"/>
    <w:qFormat/>
    <w:uiPriority w:val="0"/>
    <w:rPr>
      <w:color w:val="800080"/>
      <w:u w:val="single"/>
    </w:rPr>
  </w:style>
  <w:style w:type="character" w:styleId="10">
    <w:name w:val="Hyperlink"/>
    <w:basedOn w:val="7"/>
    <w:qFormat/>
    <w:uiPriority w:val="0"/>
    <w:rPr>
      <w:color w:val="0000FF"/>
      <w:u w:val="single"/>
    </w:rPr>
  </w:style>
  <w:style w:type="character" w:customStyle="1" w:styleId="11">
    <w:name w:val="15"/>
    <w:basedOn w:val="7"/>
    <w:qFormat/>
    <w:uiPriority w:val="0"/>
    <w:rPr>
      <w:rFonts w:cs="Times New Roman"/>
    </w:rPr>
  </w:style>
  <w:style w:type="paragraph" w:customStyle="1" w:styleId="12">
    <w:name w:val="plain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13">
    <w:name w:val="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238</Words>
  <Characters>1363</Characters>
  <Lines>11</Lines>
  <Paragraphs>3</Paragraphs>
  <TotalTime>0</TotalTime>
  <ScaleCrop>false</ScaleCrop>
  <LinksUpToDate>false</LinksUpToDate>
  <CharactersWithSpaces>1598</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2019-02-20T09:51:00Z</dcterms:created>
  <dc:creator>叶嘉俊</dc:creator>
  <cp:lastModifiedBy>顺德政工室</cp:lastModifiedBy>
  <cp:lastPrinted>2020-05-27T09:07:00Z</cp:lastPrinted>
  <dcterms:modified xsi:type="dcterms:W3CDTF">2021-08-09T09:03:18Z</dcterms:modified>
  <dc:title>顺德区2014下半年区属雇员报考指南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