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宋体" w:hAnsi="宋体" w:cs="宋体"/>
          <w:sz w:val="44"/>
          <w:szCs w:val="44"/>
        </w:rPr>
      </w:pPr>
      <w:r>
        <w:rPr>
          <w:rFonts w:hint="eastAsia"/>
          <w:b/>
          <w:sz w:val="32"/>
          <w:szCs w:val="32"/>
        </w:rPr>
        <w:t>附件3：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政府专职消防队员体能考核标准</w:t>
      </w:r>
    </w:p>
    <w:tbl>
      <w:tblPr>
        <w:tblStyle w:val="2"/>
        <w:tblW w:w="90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8"/>
        <w:gridCol w:w="1068"/>
        <w:gridCol w:w="750"/>
        <w:gridCol w:w="751"/>
        <w:gridCol w:w="750"/>
        <w:gridCol w:w="750"/>
        <w:gridCol w:w="752"/>
        <w:gridCol w:w="750"/>
        <w:gridCol w:w="750"/>
        <w:gridCol w:w="751"/>
        <w:gridCol w:w="750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9044" w:type="dxa"/>
            <w:gridSpan w:val="12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18"/>
                <w:szCs w:val="18"/>
              </w:rPr>
              <w:t>一、体能测试项目及标准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536" w:type="dxa"/>
            <w:gridSpan w:val="2"/>
            <w:vMerge w:val="restart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项目</w:t>
            </w:r>
          </w:p>
        </w:tc>
        <w:tc>
          <w:tcPr>
            <w:tcW w:w="7508" w:type="dxa"/>
            <w:gridSpan w:val="10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5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 分</w:t>
            </w:r>
          </w:p>
        </w:tc>
        <w:tc>
          <w:tcPr>
            <w:tcW w:w="751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 分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 分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 分</w:t>
            </w:r>
          </w:p>
        </w:tc>
        <w:tc>
          <w:tcPr>
            <w:tcW w:w="752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 分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 分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 分</w:t>
            </w:r>
          </w:p>
        </w:tc>
        <w:tc>
          <w:tcPr>
            <w:tcW w:w="751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8 分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9 分</w:t>
            </w:r>
          </w:p>
        </w:tc>
        <w:tc>
          <w:tcPr>
            <w:tcW w:w="754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10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468" w:type="dxa"/>
            <w:vMerge w:val="restart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男 性</w:t>
            </w:r>
          </w:p>
        </w:tc>
        <w:tc>
          <w:tcPr>
            <w:tcW w:w="1068" w:type="dxa"/>
            <w:vMerge w:val="restart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单杠引体向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上（次/3 分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钟）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1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752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751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754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2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8" w:type="dxa"/>
            <w:gridSpan w:val="10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1.单个或分组考核。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2.按照规定动作要领完成动作。引体时下颌高于杠面、身体不得借助振浪或摆动、悬垂时双肘关节伸直；脚触及地面或立柱，结束考核。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3.考核以完成次数计算成绩。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4.得分超出 10 分的，每递增 1 次增加 1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vMerge w:val="restart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1000 米跑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（分、秒）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4′25″</w:t>
            </w:r>
          </w:p>
        </w:tc>
        <w:tc>
          <w:tcPr>
            <w:tcW w:w="751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4′20″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4′15″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4′10″</w:t>
            </w:r>
          </w:p>
        </w:tc>
        <w:tc>
          <w:tcPr>
            <w:tcW w:w="752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4′05″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4′00″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3′55″</w:t>
            </w:r>
          </w:p>
        </w:tc>
        <w:tc>
          <w:tcPr>
            <w:tcW w:w="751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3′50″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3′45″</w:t>
            </w:r>
          </w:p>
        </w:tc>
        <w:tc>
          <w:tcPr>
            <w:tcW w:w="754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2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8" w:type="dxa"/>
            <w:gridSpan w:val="10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1.分组考核。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2.在跑道或平地上标出起点线，考生从起点线处听到起跑口令后起跑，完成 1000 米距离到达终点线，记录时间。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3.考核以完成时间计算成绩。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4.得分超出 10 分的，每递减 5 秒增加 1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vMerge w:val="restart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双杠曲臂伸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（次/3 分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钟）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751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752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751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754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7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8" w:type="dxa"/>
            <w:gridSpan w:val="10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1.按照规定动作要领完成动作。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曲臂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时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大臂与小臂角度小于或等于90度，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身体不得借助振浪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或摆动、悬垂时双肘关节伸直；脚触及地面或立柱，结束考核。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.考核以完成次数计算成绩。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.得分超出 10 分的，每递增 1 次增加 1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俯卧撑</w:t>
            </w:r>
          </w:p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（次/3 分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钟）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751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752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751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754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7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7508" w:type="dxa"/>
            <w:gridSpan w:val="10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wordWrap w:val="0"/>
              <w:jc w:val="left"/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单个或分组考核。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2.按照规定动作要领完成动作。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身体平落，两臂弯曲，肘关节高出背，曲臂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时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大臂与小臂角度小于或等于90度，起立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及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身体除脚和手掌以外其他部位触地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，结束考核。</w:t>
            </w:r>
          </w:p>
          <w:p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3.考核以完成次数计算成绩。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4.得分超出 10 分的，每递增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次增加 1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仰卧起坐</w:t>
            </w:r>
          </w:p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（次/3 分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钟）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751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752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751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750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754" w:type="dxa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7508" w:type="dxa"/>
            <w:gridSpan w:val="10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1.单个或分组考核。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2.按照规定动作要领完成动作。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3.考核以完成次数计算成绩。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4.得分超出 10 分的，每递增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 次增加 1 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10646"/>
    <w:multiLevelType w:val="singleLevel"/>
    <w:tmpl w:val="5CC1064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C2277"/>
    <w:rsid w:val="609C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2019-08-14T02:53:00Z</dcterms:created>
  <dc:creator>诗棋仔</dc:creator>
  <cp:lastModifiedBy>诗棋仔</cp:lastModifiedBy>
  <dcterms:modified xsi:type="dcterms:W3CDTF">2019-08-14T02:55:04Z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