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270"/>
        <w:rPr>
          <w:rFonts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rPr>
        <w:t>（一）不需缴纳培训费用。</w:t>
      </w:r>
      <w:bookmarkStart w:id="0" w:name="_GoBack"/>
      <w:bookmarkEnd w:id="0"/>
    </w:p>
    <w:p>
      <w:pPr>
        <w:pStyle w:val="2"/>
        <w:keepNext w:val="0"/>
        <w:keepLines w:val="0"/>
        <w:widowControl/>
        <w:suppressLineNumbers w:val="0"/>
        <w:ind w:left="0" w:firstLine="27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rPr>
        <w:t>（二）社会化学员待遇标准：</w:t>
      </w:r>
    </w:p>
    <w:p>
      <w:pPr>
        <w:pStyle w:val="2"/>
        <w:keepNext w:val="0"/>
        <w:keepLines w:val="0"/>
        <w:widowControl/>
        <w:suppressLineNumbers w:val="0"/>
        <w:ind w:left="0" w:firstLine="27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rPr>
        <w:t>表1.社会化学员待遇标准</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04"/>
        <w:gridCol w:w="2666"/>
        <w:gridCol w:w="2083"/>
        <w:gridCol w:w="20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5" w:hRule="atLeast"/>
          <w:tblCellSpacing w:w="0" w:type="dxa"/>
        </w:trPr>
        <w:tc>
          <w:tcPr>
            <w:tcW w:w="1504" w:type="dxa"/>
            <w:shd w:val="clear"/>
            <w:vAlign w:val="center"/>
          </w:tcPr>
          <w:p>
            <w:pPr>
              <w:pStyle w:val="2"/>
              <w:keepNext w:val="0"/>
              <w:keepLines w:val="0"/>
              <w:widowControl/>
              <w:suppressLineNumbers w:val="0"/>
              <w:jc w:val="left"/>
            </w:pPr>
            <w:r>
              <w:rPr>
                <w:rFonts w:hint="eastAsia" w:ascii="微软雅黑" w:hAnsi="微软雅黑" w:eastAsia="微软雅黑" w:cs="微软雅黑"/>
                <w:i w:val="0"/>
                <w:caps w:val="0"/>
                <w:color w:val="666666"/>
                <w:spacing w:val="0"/>
                <w:sz w:val="22"/>
                <w:szCs w:val="22"/>
              </w:rPr>
              <w:t>      </w:t>
            </w:r>
            <w:r>
              <w:rPr>
                <w:rStyle w:val="5"/>
                <w:rFonts w:hint="eastAsia" w:ascii="微软雅黑" w:hAnsi="微软雅黑" w:eastAsia="微软雅黑" w:cs="微软雅黑"/>
                <w:i w:val="0"/>
                <w:caps w:val="0"/>
                <w:color w:val="666666"/>
                <w:spacing w:val="0"/>
                <w:sz w:val="22"/>
                <w:szCs w:val="22"/>
              </w:rPr>
              <w:t>学历</w:t>
            </w:r>
          </w:p>
          <w:p>
            <w:pPr>
              <w:pStyle w:val="2"/>
              <w:keepNext w:val="0"/>
              <w:keepLines w:val="0"/>
              <w:widowControl/>
              <w:suppressLineNumbers w:val="0"/>
              <w:jc w:val="left"/>
            </w:pPr>
            <w:r>
              <w:rPr>
                <w:rStyle w:val="5"/>
                <w:rFonts w:hint="eastAsia" w:ascii="微软雅黑" w:hAnsi="微软雅黑" w:eastAsia="微软雅黑" w:cs="微软雅黑"/>
                <w:i w:val="0"/>
                <w:caps w:val="0"/>
                <w:color w:val="666666"/>
                <w:spacing w:val="0"/>
                <w:sz w:val="22"/>
                <w:szCs w:val="22"/>
              </w:rPr>
              <w:t>年限</w:t>
            </w:r>
          </w:p>
        </w:tc>
        <w:tc>
          <w:tcPr>
            <w:tcW w:w="2666" w:type="dxa"/>
            <w:shd w:val="clear"/>
            <w:vAlign w:val="center"/>
          </w:tcPr>
          <w:p>
            <w:pPr>
              <w:pStyle w:val="2"/>
              <w:keepNext w:val="0"/>
              <w:keepLines w:val="0"/>
              <w:widowControl/>
              <w:suppressLineNumbers w:val="0"/>
              <w:jc w:val="center"/>
            </w:pPr>
            <w:r>
              <w:rPr>
                <w:rStyle w:val="5"/>
                <w:rFonts w:hint="eastAsia" w:ascii="微软雅黑" w:hAnsi="微软雅黑" w:eastAsia="微软雅黑" w:cs="微软雅黑"/>
                <w:i w:val="0"/>
                <w:caps w:val="0"/>
                <w:color w:val="666666"/>
                <w:spacing w:val="0"/>
                <w:sz w:val="22"/>
                <w:szCs w:val="22"/>
              </w:rPr>
              <w:t>本科</w:t>
            </w:r>
          </w:p>
        </w:tc>
        <w:tc>
          <w:tcPr>
            <w:tcW w:w="2083" w:type="dxa"/>
            <w:shd w:val="clear"/>
            <w:vAlign w:val="center"/>
          </w:tcPr>
          <w:p>
            <w:pPr>
              <w:pStyle w:val="2"/>
              <w:keepNext w:val="0"/>
              <w:keepLines w:val="0"/>
              <w:widowControl/>
              <w:suppressLineNumbers w:val="0"/>
              <w:jc w:val="center"/>
            </w:pPr>
            <w:r>
              <w:rPr>
                <w:rStyle w:val="5"/>
                <w:rFonts w:hint="eastAsia" w:ascii="微软雅黑" w:hAnsi="微软雅黑" w:eastAsia="微软雅黑" w:cs="微软雅黑"/>
                <w:i w:val="0"/>
                <w:caps w:val="0"/>
                <w:color w:val="666666"/>
                <w:spacing w:val="0"/>
                <w:sz w:val="22"/>
                <w:szCs w:val="22"/>
              </w:rPr>
              <w:t>硕士</w:t>
            </w:r>
          </w:p>
        </w:tc>
        <w:tc>
          <w:tcPr>
            <w:tcW w:w="2083" w:type="dxa"/>
            <w:shd w:val="clear"/>
            <w:vAlign w:val="center"/>
          </w:tcPr>
          <w:p>
            <w:pPr>
              <w:pStyle w:val="2"/>
              <w:keepNext w:val="0"/>
              <w:keepLines w:val="0"/>
              <w:widowControl/>
              <w:suppressLineNumbers w:val="0"/>
              <w:jc w:val="center"/>
            </w:pPr>
            <w:r>
              <w:rPr>
                <w:rStyle w:val="5"/>
                <w:rFonts w:hint="eastAsia" w:ascii="微软雅黑" w:hAnsi="微软雅黑" w:eastAsia="微软雅黑" w:cs="微软雅黑"/>
                <w:i w:val="0"/>
                <w:caps w:val="0"/>
                <w:color w:val="666666"/>
                <w:spacing w:val="0"/>
                <w:sz w:val="22"/>
                <w:szCs w:val="22"/>
              </w:rPr>
              <w:t>博士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504"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第一年</w:t>
            </w:r>
          </w:p>
        </w:tc>
        <w:tc>
          <w:tcPr>
            <w:tcW w:w="2666"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9.6万/年</w:t>
            </w:r>
          </w:p>
        </w:tc>
        <w:tc>
          <w:tcPr>
            <w:tcW w:w="2083"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10.8万/年</w:t>
            </w:r>
          </w:p>
        </w:tc>
        <w:tc>
          <w:tcPr>
            <w:tcW w:w="2083"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12.6万/年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504"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第二年</w:t>
            </w:r>
          </w:p>
        </w:tc>
        <w:tc>
          <w:tcPr>
            <w:tcW w:w="2666"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10.8万/年</w:t>
            </w:r>
          </w:p>
        </w:tc>
        <w:tc>
          <w:tcPr>
            <w:tcW w:w="2083"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12.6万/年</w:t>
            </w:r>
          </w:p>
        </w:tc>
        <w:tc>
          <w:tcPr>
            <w:tcW w:w="2083"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14.4万/年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504"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第三年</w:t>
            </w:r>
          </w:p>
        </w:tc>
        <w:tc>
          <w:tcPr>
            <w:tcW w:w="2666"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12万/年</w:t>
            </w:r>
          </w:p>
        </w:tc>
        <w:tc>
          <w:tcPr>
            <w:tcW w:w="2083"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14.4万/年</w:t>
            </w:r>
          </w:p>
        </w:tc>
        <w:tc>
          <w:tcPr>
            <w:tcW w:w="2083" w:type="dxa"/>
            <w:shd w:val="clear"/>
            <w:vAlign w:val="center"/>
          </w:tcPr>
          <w:p>
            <w:pPr>
              <w:pStyle w:val="2"/>
              <w:keepNext w:val="0"/>
              <w:keepLines w:val="0"/>
              <w:widowControl/>
              <w:suppressLineNumbers w:val="0"/>
              <w:jc w:val="center"/>
            </w:pPr>
            <w:r>
              <w:rPr>
                <w:rFonts w:hint="eastAsia" w:ascii="微软雅黑" w:hAnsi="微软雅黑" w:eastAsia="微软雅黑" w:cs="微软雅黑"/>
                <w:i w:val="0"/>
                <w:caps w:val="0"/>
                <w:color w:val="666666"/>
                <w:spacing w:val="0"/>
                <w:sz w:val="22"/>
                <w:szCs w:val="22"/>
              </w:rPr>
              <w:t>16.2万/年</w:t>
            </w:r>
          </w:p>
        </w:tc>
      </w:tr>
    </w:tbl>
    <w:p>
      <w:pPr>
        <w:pStyle w:val="2"/>
        <w:keepNext w:val="0"/>
        <w:keepLines w:val="0"/>
        <w:widowControl/>
        <w:suppressLineNumbers w:val="0"/>
        <w:ind w:left="0" w:firstLine="27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rPr>
        <w:t>注：1.上述待遇为税前发放总额，含国家、省、市补贴及基地发放的“五险一金”和生活费、夜班费、节日费等各项补贴。</w:t>
      </w:r>
    </w:p>
    <w:p>
      <w:pPr>
        <w:pStyle w:val="2"/>
        <w:keepNext w:val="0"/>
        <w:keepLines w:val="0"/>
        <w:widowControl/>
        <w:suppressLineNumbers w:val="0"/>
        <w:ind w:left="0" w:firstLine="27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rPr>
        <w:t>2.全科医学、妇产科学、儿科学、麻醉科学和精神病学五个紧缺专业的学员在上述待遇的基础上额外增加广州市财政拨付的紧缺专业生活补贴每人每年2万元。</w:t>
      </w:r>
    </w:p>
    <w:p>
      <w:pPr>
        <w:pStyle w:val="2"/>
        <w:keepNext w:val="0"/>
        <w:keepLines w:val="0"/>
        <w:widowControl/>
        <w:suppressLineNumbers w:val="0"/>
        <w:ind w:left="0" w:firstLine="27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rPr>
        <w:t>3.医院设立优秀毕业生奖励。录取后经评定符合条件的学员，医院给予每生每年5000元奖励，共3年。另，广东省省外985或211学校毕业生报到后凭借交通费票据可报销理论考核和面试交通费（报销最高标准为高铁二等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37A6C"/>
    <w:rsid w:val="3B53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2019-05-15T04:12:00Z</dcterms:created>
  <dc:creator>与爱飞翔</dc:creator>
  <cp:lastModifiedBy>与爱飞翔</cp:lastModifiedBy>
  <dcterms:modified xsi:type="dcterms:W3CDTF">2019-05-15T04:14:46Z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