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312" w:type="dxa"/>
        <w:jc w:val="center"/>
        <w:tblInd w:w="9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8"/>
        <w:gridCol w:w="438"/>
        <w:gridCol w:w="817"/>
        <w:gridCol w:w="428"/>
        <w:gridCol w:w="4191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24"/>
                <w:szCs w:val="24"/>
                <w:bdr w:val="none" w:color="auto" w:sz="0" w:space="0"/>
                <w:lang w:val="en-US" w:eastAsia="zh-CN" w:bidi="ar"/>
              </w:rPr>
              <w:t>职位类别</w:t>
            </w:r>
          </w:p>
        </w:tc>
        <w:tc>
          <w:tcPr>
            <w:tcW w:w="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24"/>
                <w:szCs w:val="24"/>
                <w:bdr w:val="none" w:color="auto" w:sz="0" w:space="0"/>
                <w:lang w:val="en-US" w:eastAsia="zh-CN" w:bidi="ar"/>
              </w:rPr>
              <w:t>职位要求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jc w:val="center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技术性岗位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水务技术人员</w:t>
            </w:r>
          </w:p>
        </w:tc>
        <w:tc>
          <w:tcPr>
            <w:tcW w:w="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1.全日制本科以上学历，专业不限；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2.水利工程、工程管理、工程造价、给水排水工程等相关专业可放宽到大专及以上学历；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3.助理工程师及以上、具有从事过工程相关工作经验、有驾照优先，适合男性。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E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rFonts w:hint="eastAsia" w:ascii="微软雅黑" w:hAnsi="微软雅黑" w:eastAsia="微软雅黑" w:cs="微软雅黑"/>
      <w:color w:val="333333"/>
      <w:sz w:val="24"/>
      <w:szCs w:val="24"/>
      <w:u w:val="none"/>
      <w:bdr w:val="none" w:color="auto" w:sz="0" w:space="0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rFonts w:ascii="微软雅黑" w:hAnsi="微软雅黑" w:eastAsia="微软雅黑" w:cs="微软雅黑"/>
      <w:color w:val="333333"/>
      <w:sz w:val="24"/>
      <w:szCs w:val="24"/>
      <w:u w:val="none"/>
      <w:bdr w:val="none" w:color="auto" w:sz="0" w:space="0"/>
    </w:rPr>
  </w:style>
  <w:style w:type="character" w:customStyle="1" w:styleId="8">
    <w:name w:val="fw-btn-icon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2019-12-14T06:12:29Z</dcterms:created>
  <dc:creator>Administrator</dc:creator>
  <cp:lastModifiedBy>Administrator</cp:lastModifiedBy>
  <dcterms:modified xsi:type="dcterms:W3CDTF">2019-12-14T06:12:40Z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