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b/>
          <w:color w:val="333333"/>
          <w:sz w:val="28"/>
          <w:szCs w:val="28"/>
        </w:rPr>
        <w:t>广州市总工会直属事业单位2019年第二次公开招聘（高层次人才）工作人员延长报名岗位需求表</w:t>
      </w:r>
    </w:p>
    <w:tbl>
      <w:tblPr>
        <w:tblW w:w="15814" w:type="dxa"/>
        <w:jc w:val="center"/>
        <w:tblInd w:w="-37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609"/>
        <w:gridCol w:w="1044"/>
        <w:gridCol w:w="609"/>
        <w:gridCol w:w="1422"/>
        <w:gridCol w:w="624"/>
        <w:gridCol w:w="507"/>
        <w:gridCol w:w="1669"/>
        <w:gridCol w:w="798"/>
        <w:gridCol w:w="798"/>
        <w:gridCol w:w="653"/>
        <w:gridCol w:w="653"/>
        <w:gridCol w:w="653"/>
        <w:gridCol w:w="4600"/>
        <w:gridCol w:w="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5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609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职位代码</w:t>
            </w:r>
          </w:p>
        </w:tc>
        <w:tc>
          <w:tcPr>
            <w:tcW w:w="104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岗位类型</w:t>
            </w:r>
          </w:p>
        </w:tc>
        <w:tc>
          <w:tcPr>
            <w:tcW w:w="609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岗位等级</w:t>
            </w:r>
          </w:p>
        </w:tc>
        <w:tc>
          <w:tcPr>
            <w:tcW w:w="142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62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拟聘人数</w:t>
            </w:r>
          </w:p>
        </w:tc>
        <w:tc>
          <w:tcPr>
            <w:tcW w:w="507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招聘人员类型</w:t>
            </w:r>
          </w:p>
        </w:tc>
        <w:tc>
          <w:tcPr>
            <w:tcW w:w="3265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专业及代码</w:t>
            </w:r>
          </w:p>
        </w:tc>
        <w:tc>
          <w:tcPr>
            <w:tcW w:w="653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653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学位要求</w:t>
            </w:r>
          </w:p>
        </w:tc>
        <w:tc>
          <w:tcPr>
            <w:tcW w:w="653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年龄要求</w:t>
            </w:r>
          </w:p>
        </w:tc>
        <w:tc>
          <w:tcPr>
            <w:tcW w:w="460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其它要求</w:t>
            </w:r>
          </w:p>
        </w:tc>
        <w:tc>
          <w:tcPr>
            <w:tcW w:w="58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5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0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0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高职高专</w:t>
            </w:r>
          </w:p>
        </w:tc>
        <w:tc>
          <w:tcPr>
            <w:tcW w:w="65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460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  <w:jc w:val="center"/>
        </w:trPr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18"/>
                <w:szCs w:val="18"/>
              </w:rPr>
              <w:t>广州工程技术职业学院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1-1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新能源汽车专业骨干教师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机械工程(A0802),电气工程(A0808),控制科学与工程(A0811)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按公告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1.不受职称和工作经历要求限制。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2.本、硕、博其中一个阶段符合专业要求即可。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3.本科专业要求：车辆工程（B080207）、汽车服务工程（B080208）、汽车维修工程教育（B080212）、自动化（B080801）、电气工程及其自动化（B080601）。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应用化工技术专业骨干教师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流体机械及工程(A080704),化工过程机械(A080706)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按公告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1.不受职称和工作经历要求限制。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2.本、硕、博其中一个阶段符合专业要求即可。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3.本科专业要求：过程装备与控制工程(B080206)。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化工自动化技术专业骨干教师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控制理论与控制工程(A081101),检测技术与自动化装置(A081102),系统工程(A081103),电气工程(A0808)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按公告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1.不受职称和工作经历要求限制。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2.本、硕、博其中一个阶段符合专业要求即可。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3.本科专业要求：电气工程及其自动化(B080601),自动化(B080801)。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职位代码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岗位类型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岗位等级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拟聘人数</w:t>
            </w:r>
          </w:p>
        </w:tc>
        <w:tc>
          <w:tcPr>
            <w:tcW w:w="5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招聘人员类型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专业及代码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学位要求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年龄要求</w:t>
            </w:r>
          </w:p>
        </w:tc>
        <w:tc>
          <w:tcPr>
            <w:tcW w:w="4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其它要求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高职高专</w:t>
            </w:r>
          </w:p>
        </w:tc>
        <w:tc>
          <w:tcPr>
            <w:tcW w:w="6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4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  <w:jc w:val="center"/>
        </w:trPr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18"/>
                <w:szCs w:val="18"/>
              </w:rPr>
              <w:t>广州工程技术职业学院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1-7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旅游管理专业骨干教师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管理科学与工程(A120101),工程管理硕士（专业硕士）(A120102),项目管理硕士（专业硕士）(A120104),工商管理(A1202),行政管理(A120401),公共管理硕士（专业硕士）(A120406)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按公告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1.不受职称和工作经历要求限制。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2.本、硕、博其中一个阶段符合专业要求即可。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3.本科专业要求：管理科学（B120101）、工程管理（B120103）、工商管理类（B1202）、旅游管理类（B1209）。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4.其中企业管理（A120202）不含人力资源管理方向。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8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1-12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高职教育研究人员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育学原理(A040101),课程与教学论(A040102),教育史(A040103),比较教育学(A040104),高等教育学(A040106),职业技术教育学(A040108),教育管理硕士（专业硕士）(A040111),学科教学硕士（专业硕士）(A040112),科学与技术教育硕士（专业硕士）(A040115),职业技术教育硕士（专业硕士）(A040118)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按公告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1.不受职称和工作经历要求限制。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2.本、硕、博其中一个阶段符合专业要求即可。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3.本科专业要求：哲学（B01）、法学类（B0301）、政治学类（B0302）、教育学类（B0401）、心理学类（B0402）、中国语言文学类（B0501）、历史学（B06）。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630" w:lineRule="atLeast"/>
        <w:ind w:left="0" w:right="0"/>
        <w:jc w:val="right"/>
        <w:rPr>
          <w:rFonts w:hint="eastAsia" w:ascii="微软雅黑" w:hAnsi="微软雅黑" w:eastAsia="微软雅黑" w:cs="微软雅黑"/>
          <w:color w:val="666666"/>
          <w:sz w:val="18"/>
          <w:szCs w:val="18"/>
        </w:rPr>
      </w:pPr>
      <w:bookmarkStart w:id="0" w:name="_GoBack"/>
      <w:bookmarkEnd w:id="0"/>
    </w:p>
    <w:p/>
    <w:sectPr>
      <w:pgSz w:w="17575" w:h="168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C6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TML Definition"/>
    <w:basedOn w:val="4"/>
    <w:uiPriority w:val="0"/>
  </w:style>
  <w:style w:type="character" w:styleId="7">
    <w:name w:val="HTML Variable"/>
    <w:basedOn w:val="4"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</w:rPr>
  </w:style>
  <w:style w:type="character" w:styleId="10">
    <w:name w:val="HTML Cite"/>
    <w:basedOn w:val="4"/>
    <w:uiPriority w:val="0"/>
  </w:style>
  <w:style w:type="character" w:customStyle="1" w:styleId="11">
    <w:name w:val="txtbg"/>
    <w:basedOn w:val="4"/>
    <w:uiPriority w:val="0"/>
    <w:rPr>
      <w:shd w:val="clear" w:fill="000000"/>
    </w:rPr>
  </w:style>
  <w:style w:type="character" w:customStyle="1" w:styleId="12">
    <w:name w:val="txt"/>
    <w:basedOn w:val="4"/>
    <w:uiPriority w:val="0"/>
    <w:rPr>
      <w:color w:val="FFFFFF"/>
      <w:sz w:val="19"/>
      <w:szCs w:val="19"/>
    </w:rPr>
  </w:style>
  <w:style w:type="character" w:customStyle="1" w:styleId="13">
    <w:name w:val="others"/>
    <w:basedOn w:val="4"/>
    <w:uiPriority w:val="0"/>
  </w:style>
  <w:style w:type="character" w:customStyle="1" w:styleId="14">
    <w:name w:val="llcs"/>
    <w:basedOn w:val="4"/>
    <w:uiPriority w:val="0"/>
  </w:style>
  <w:style w:type="character" w:customStyle="1" w:styleId="15">
    <w:name w:val="hover16"/>
    <w:basedOn w:val="4"/>
    <w:uiPriority w:val="0"/>
    <w:rPr>
      <w:color w:val="5FB878"/>
    </w:rPr>
  </w:style>
  <w:style w:type="character" w:customStyle="1" w:styleId="16">
    <w:name w:val="hover17"/>
    <w:basedOn w:val="4"/>
    <w:uiPriority w:val="0"/>
    <w:rPr>
      <w:color w:val="5FB878"/>
    </w:rPr>
  </w:style>
  <w:style w:type="character" w:customStyle="1" w:styleId="17">
    <w:name w:val="hover18"/>
    <w:basedOn w:val="4"/>
    <w:uiPriority w:val="0"/>
    <w:rPr>
      <w:color w:val="FFFFFF"/>
    </w:rPr>
  </w:style>
  <w:style w:type="character" w:customStyle="1" w:styleId="18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9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2019-12-10T02:13:26Z</dcterms:created>
  <dc:creator>Administrator</dc:creator>
  <cp:lastModifiedBy>Administrator</cp:lastModifiedBy>
  <dcterms:modified xsi:type="dcterms:W3CDTF">2019-12-10T02:14:28Z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