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62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3"/>
          <w:szCs w:val="23"/>
          <w:shd w:val="clear" w:fill="FFFFFF"/>
        </w:rPr>
        <w:t>香洲区某行政事业单位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  <w:vertAlign w:val="baseline"/>
        </w:rPr>
        <w:t>招聘岗位及具体资格条件</w:t>
      </w:r>
      <w:bookmarkStart w:id="0" w:name="_GoBack"/>
      <w:bookmarkEnd w:id="0"/>
    </w:p>
    <w:tbl>
      <w:tblPr>
        <w:tblW w:w="9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665"/>
        <w:gridCol w:w="671"/>
        <w:gridCol w:w="4408"/>
        <w:gridCol w:w="1062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招聘职位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岗位主要职责</w:t>
            </w:r>
          </w:p>
        </w:tc>
        <w:tc>
          <w:tcPr>
            <w:tcW w:w="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招聘职数</w:t>
            </w:r>
          </w:p>
        </w:tc>
        <w:tc>
          <w:tcPr>
            <w:tcW w:w="44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  <w:tc>
          <w:tcPr>
            <w:tcW w:w="12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5" w:hRule="atLeast"/>
        </w:trPr>
        <w:tc>
          <w:tcPr>
            <w:tcW w:w="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政府购买基层岗位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人社所前台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政府购买岗位的吸纳对象为毕业2年内（2019、2020）的本市生源高校毕业生或在珠高校毕业生，以及湖北籍高校毕业生和云南怒江、阳江、茂名等本市对口帮扶地区高校毕业生(均指全日制普通高校毕业生)。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具有以下情形之一的，优先聘用：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(一)属城乡困难家庭成员(需持城乡低保证、或五保供养证、或特困职工证、或扶贫卡)；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(二)经残疾等级评定机构评定为残疾的人员(需持残疾证)；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(三)办理失业登记手续1年及以上人员(需持就业创业证，含在本市办理毕业生报到手续1年及以上仍无接收单位的失业人员)；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(四)申请过国家助学贷款的人员；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(五)经认定为就业困难人员或城乡困难家庭成员的其他情形。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本科人力成本8万元，大专人力成本7万元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541C"/>
    <w:rsid w:val="6CBF5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2021-03-17T08:48:00Z</dcterms:created>
  <dc:creator>WPS_1609033458</dc:creator>
  <cp:lastModifiedBy>WPS_1609033458</cp:lastModifiedBy>
  <dcterms:modified xsi:type="dcterms:W3CDTF">2021-03-17T08:49:04Z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