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napToGrid w:val="0"/>
        <w:spacing w:line="52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桂城街道招聘城市社区工作人员职位表</w:t>
      </w:r>
    </w:p>
    <w:p>
      <w:pPr>
        <w:widowControl/>
        <w:snapToGrid w:val="0"/>
        <w:spacing w:line="520" w:lineRule="atLeast"/>
        <w:ind w:firstLine="5418" w:firstLineChars="1935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3"/>
        <w:tblW w:w="128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63"/>
        <w:gridCol w:w="749"/>
        <w:gridCol w:w="1927"/>
        <w:gridCol w:w="1174"/>
        <w:gridCol w:w="1523"/>
        <w:gridCol w:w="168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其他要求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年总收入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内勤</w:t>
            </w:r>
          </w:p>
        </w:tc>
        <w:tc>
          <w:tcPr>
            <w:tcW w:w="2863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主要负责前台、收集、撰写和汇总材料、资料归档等工作。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未满35周岁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桂城户籍；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具备一年或以上工作经验的优先录取。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本科约6.3万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大专约6万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外勤</w:t>
            </w:r>
          </w:p>
        </w:tc>
        <w:tc>
          <w:tcPr>
            <w:tcW w:w="2863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主要负责治安、流管、消防、安全生产等户外巡查工作。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9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40" w:lineRule="atLeast"/>
        <w:ind w:firstLine="64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说明：</w:t>
      </w:r>
    </w:p>
    <w:p>
      <w:pPr>
        <w:widowControl/>
        <w:numPr>
          <w:ilvl w:val="0"/>
          <w:numId w:val="2"/>
        </w:numPr>
        <w:snapToGrid w:val="0"/>
        <w:spacing w:line="4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</w:rPr>
        <w:t>招聘人数仅为计划招聘人数，我单位将根据应聘人员的综合成绩确定最终录取人数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2"/>
        </w:numPr>
        <w:snapToGrid w:val="0"/>
        <w:spacing w:line="4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未满35周岁指1985年8月1日后出生人员。</w:t>
      </w:r>
    </w:p>
    <w:p>
      <w:pPr>
        <w:widowControl/>
        <w:numPr>
          <w:ilvl w:val="0"/>
          <w:numId w:val="2"/>
        </w:numPr>
        <w:snapToGrid w:val="0"/>
        <w:spacing w:line="4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内勤岗位适合女性，外勤岗位适合男性，具体工作部门和岗位在招录后由招聘单位安排。</w:t>
      </w:r>
    </w:p>
    <w:p>
      <w:pPr>
        <w:widowControl/>
        <w:numPr>
          <w:ilvl w:val="0"/>
          <w:numId w:val="2"/>
        </w:numPr>
        <w:snapToGrid w:val="0"/>
        <w:spacing w:line="4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尚未取得毕业证的应届毕业生，可凭毕业生就业推荐信报名，但在正时聘用前需取得毕业证，否则取消聘用资格。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28E"/>
    <w:multiLevelType w:val="multilevel"/>
    <w:tmpl w:val="64B7028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C942F8A"/>
    <w:multiLevelType w:val="multilevel"/>
    <w:tmpl w:val="6C942F8A"/>
    <w:lvl w:ilvl="0" w:tentative="0">
      <w:start w:val="1"/>
      <w:numFmt w:val="decimal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561C"/>
    <w:rsid w:val="3B0656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2020-07-03T09:11:00Z</dcterms:created>
  <dc:creator>黄志锋</dc:creator>
  <cp:lastModifiedBy>黄志锋</cp:lastModifiedBy>
  <dcterms:modified xsi:type="dcterms:W3CDTF">2020-07-03T09:13:00Z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