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6B3" w:rsidRPr="000526B3" w:rsidRDefault="000526B3" w:rsidP="000526B3">
      <w:pPr>
        <w:spacing w:line="480" w:lineRule="exact"/>
        <w:ind w:leftChars="-6" w:left="-12" w:hangingChars="3" w:hanging="7"/>
        <w:jc w:val="left"/>
        <w:rPr>
          <w:rFonts w:eastAsia="方正小标宋简体"/>
          <w:sz w:val="24"/>
          <w:szCs w:val="24"/>
        </w:rPr>
      </w:pPr>
      <w:r w:rsidRPr="000526B3">
        <w:rPr>
          <w:rFonts w:eastAsia="方正小标宋简体" w:hint="eastAsia"/>
          <w:sz w:val="24"/>
          <w:szCs w:val="24"/>
        </w:rPr>
        <w:t>附件</w:t>
      </w:r>
      <w:r w:rsidRPr="000526B3">
        <w:rPr>
          <w:rFonts w:eastAsia="方正小标宋简体" w:hint="eastAsia"/>
          <w:sz w:val="24"/>
          <w:szCs w:val="24"/>
        </w:rPr>
        <w:t>1</w:t>
      </w:r>
      <w:bookmarkStart w:id="0" w:name="_GoBack"/>
      <w:bookmarkEnd w:id="0"/>
    </w:p>
    <w:p w:rsidR="005F385A" w:rsidRDefault="004A20A0">
      <w:pPr>
        <w:spacing w:line="480" w:lineRule="exact"/>
        <w:ind w:leftChars="-6" w:left="-6" w:hangingChars="3" w:hanging="13"/>
        <w:jc w:val="center"/>
        <w:rPr>
          <w:rFonts w:eastAsia="方正小标宋简体"/>
          <w:sz w:val="44"/>
          <w:szCs w:val="44"/>
        </w:rPr>
      </w:pPr>
      <w:r w:rsidRPr="004A20A0">
        <w:rPr>
          <w:rFonts w:eastAsia="方正小标宋简体" w:hint="eastAsia"/>
          <w:sz w:val="44"/>
          <w:szCs w:val="44"/>
        </w:rPr>
        <w:t>珠海市唐家湾镇人民政府公开招聘开发社区工作者岗位一览表</w:t>
      </w:r>
      <w:r w:rsidR="00DC098F">
        <w:rPr>
          <w:rFonts w:eastAsia="方正小标宋简体"/>
          <w:sz w:val="44"/>
          <w:szCs w:val="44"/>
        </w:rPr>
        <w:t xml:space="preserve"> </w:t>
      </w:r>
    </w:p>
    <w:tbl>
      <w:tblPr>
        <w:tblpPr w:leftFromText="180" w:rightFromText="180" w:vertAnchor="text" w:horzAnchor="page" w:tblpXSpec="center" w:tblpY="50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705"/>
        <w:gridCol w:w="1513"/>
        <w:gridCol w:w="1950"/>
        <w:gridCol w:w="728"/>
        <w:gridCol w:w="1494"/>
        <w:gridCol w:w="1200"/>
        <w:gridCol w:w="3716"/>
        <w:gridCol w:w="2016"/>
      </w:tblGrid>
      <w:tr w:rsidR="0097614B" w:rsidTr="007E06D2">
        <w:trPr>
          <w:trHeight w:val="1046"/>
          <w:tblHeader/>
          <w:jc w:val="center"/>
        </w:trPr>
        <w:tc>
          <w:tcPr>
            <w:tcW w:w="780" w:type="dxa"/>
            <w:vAlign w:val="center"/>
          </w:tcPr>
          <w:p w:rsidR="0097614B" w:rsidRDefault="0097614B" w:rsidP="007E06D2">
            <w:pPr>
              <w:spacing w:line="300" w:lineRule="exact"/>
              <w:jc w:val="center"/>
              <w:rPr>
                <w:rFonts w:ascii="黑体" w:eastAsia="黑体" w:hAnsi="黑体" w:cs="黑体"/>
                <w:sz w:val="24"/>
              </w:rPr>
            </w:pPr>
            <w:r>
              <w:rPr>
                <w:rFonts w:ascii="黑体" w:eastAsia="黑体" w:hAnsi="黑体" w:cs="黑体" w:hint="eastAsia"/>
                <w:sz w:val="24"/>
              </w:rPr>
              <w:t>岗位</w:t>
            </w:r>
          </w:p>
          <w:p w:rsidR="0097614B" w:rsidRDefault="0097614B" w:rsidP="007E06D2">
            <w:pPr>
              <w:spacing w:line="300" w:lineRule="exact"/>
              <w:jc w:val="center"/>
              <w:rPr>
                <w:rFonts w:ascii="黑体" w:eastAsia="黑体" w:hAnsi="黑体" w:cs="黑体"/>
                <w:sz w:val="24"/>
              </w:rPr>
            </w:pPr>
            <w:r>
              <w:rPr>
                <w:rFonts w:ascii="黑体" w:eastAsia="黑体" w:hAnsi="黑体" w:cs="黑体" w:hint="eastAsia"/>
                <w:sz w:val="24"/>
              </w:rPr>
              <w:t>代码</w:t>
            </w:r>
          </w:p>
        </w:tc>
        <w:tc>
          <w:tcPr>
            <w:tcW w:w="705" w:type="dxa"/>
            <w:vAlign w:val="center"/>
          </w:tcPr>
          <w:p w:rsidR="0097614B" w:rsidRDefault="0097614B" w:rsidP="007E06D2">
            <w:pPr>
              <w:spacing w:line="300" w:lineRule="exact"/>
              <w:jc w:val="center"/>
              <w:rPr>
                <w:rFonts w:ascii="黑体" w:eastAsia="黑体" w:hAnsi="黑体" w:cs="黑体"/>
                <w:sz w:val="24"/>
              </w:rPr>
            </w:pPr>
            <w:r>
              <w:rPr>
                <w:rFonts w:ascii="黑体" w:eastAsia="黑体" w:hAnsi="黑体" w:cs="黑体" w:hint="eastAsia"/>
                <w:sz w:val="24"/>
              </w:rPr>
              <w:t>岗位类别</w:t>
            </w:r>
          </w:p>
        </w:tc>
        <w:tc>
          <w:tcPr>
            <w:tcW w:w="1513" w:type="dxa"/>
            <w:vAlign w:val="center"/>
          </w:tcPr>
          <w:p w:rsidR="0097614B" w:rsidRDefault="0097614B" w:rsidP="007E06D2">
            <w:pPr>
              <w:spacing w:line="300" w:lineRule="exact"/>
              <w:jc w:val="center"/>
              <w:rPr>
                <w:rFonts w:ascii="黑体" w:eastAsia="黑体" w:hAnsi="黑体" w:cs="黑体"/>
                <w:sz w:val="24"/>
              </w:rPr>
            </w:pPr>
            <w:r>
              <w:rPr>
                <w:rFonts w:ascii="黑体" w:eastAsia="黑体" w:hAnsi="黑体" w:cs="黑体" w:hint="eastAsia"/>
                <w:sz w:val="24"/>
              </w:rPr>
              <w:t>岗位名称</w:t>
            </w:r>
          </w:p>
        </w:tc>
        <w:tc>
          <w:tcPr>
            <w:tcW w:w="1950" w:type="dxa"/>
            <w:vAlign w:val="center"/>
          </w:tcPr>
          <w:p w:rsidR="0097614B" w:rsidRDefault="0097614B" w:rsidP="007E06D2">
            <w:pPr>
              <w:spacing w:line="300" w:lineRule="exact"/>
              <w:jc w:val="center"/>
            </w:pPr>
            <w:r>
              <w:rPr>
                <w:rFonts w:ascii="黑体" w:eastAsia="黑体" w:hAnsi="黑体" w:cs="黑体" w:hint="eastAsia"/>
                <w:sz w:val="24"/>
              </w:rPr>
              <w:t>工作内容</w:t>
            </w:r>
          </w:p>
        </w:tc>
        <w:tc>
          <w:tcPr>
            <w:tcW w:w="728" w:type="dxa"/>
            <w:vAlign w:val="center"/>
          </w:tcPr>
          <w:p w:rsidR="0097614B" w:rsidRDefault="0097614B" w:rsidP="007E06D2">
            <w:pPr>
              <w:spacing w:line="300" w:lineRule="exact"/>
              <w:jc w:val="center"/>
              <w:rPr>
                <w:rFonts w:ascii="黑体" w:eastAsia="黑体" w:hAnsi="黑体" w:cs="黑体"/>
                <w:sz w:val="24"/>
              </w:rPr>
            </w:pPr>
            <w:r>
              <w:rPr>
                <w:rFonts w:ascii="黑体" w:eastAsia="黑体" w:hAnsi="黑体" w:cs="黑体" w:hint="eastAsia"/>
                <w:sz w:val="24"/>
              </w:rPr>
              <w:t>招聘</w:t>
            </w:r>
          </w:p>
          <w:p w:rsidR="0097614B" w:rsidRDefault="0097614B" w:rsidP="007E06D2">
            <w:pPr>
              <w:spacing w:line="300" w:lineRule="exact"/>
              <w:jc w:val="center"/>
              <w:rPr>
                <w:rFonts w:ascii="黑体" w:eastAsia="黑体" w:hAnsi="黑体" w:cs="黑体"/>
                <w:sz w:val="24"/>
              </w:rPr>
            </w:pPr>
            <w:r>
              <w:rPr>
                <w:rFonts w:ascii="黑体" w:eastAsia="黑体" w:hAnsi="黑体" w:cs="黑体" w:hint="eastAsia"/>
                <w:sz w:val="24"/>
              </w:rPr>
              <w:t>人数</w:t>
            </w:r>
          </w:p>
        </w:tc>
        <w:tc>
          <w:tcPr>
            <w:tcW w:w="1494" w:type="dxa"/>
            <w:vAlign w:val="center"/>
          </w:tcPr>
          <w:p w:rsidR="0097614B" w:rsidRDefault="0097614B" w:rsidP="007E06D2">
            <w:pPr>
              <w:spacing w:line="300" w:lineRule="exact"/>
              <w:jc w:val="center"/>
              <w:rPr>
                <w:rFonts w:ascii="黑体" w:eastAsia="黑体" w:hAnsi="黑体" w:cs="黑体"/>
                <w:sz w:val="24"/>
              </w:rPr>
            </w:pPr>
            <w:r>
              <w:rPr>
                <w:rFonts w:ascii="黑体" w:eastAsia="黑体" w:hAnsi="黑体" w:cs="黑体" w:hint="eastAsia"/>
                <w:sz w:val="24"/>
              </w:rPr>
              <w:t>学历学位</w:t>
            </w:r>
          </w:p>
        </w:tc>
        <w:tc>
          <w:tcPr>
            <w:tcW w:w="1200" w:type="dxa"/>
            <w:vAlign w:val="center"/>
          </w:tcPr>
          <w:p w:rsidR="0097614B" w:rsidRDefault="0097614B" w:rsidP="007E06D2">
            <w:pPr>
              <w:spacing w:line="300" w:lineRule="exact"/>
              <w:jc w:val="center"/>
              <w:rPr>
                <w:rFonts w:ascii="黑体" w:eastAsia="黑体" w:hAnsi="黑体" w:cs="黑体"/>
                <w:sz w:val="24"/>
              </w:rPr>
            </w:pPr>
            <w:r>
              <w:rPr>
                <w:rFonts w:ascii="黑体" w:eastAsia="黑体" w:hAnsi="黑体" w:cs="黑体" w:hint="eastAsia"/>
                <w:sz w:val="24"/>
              </w:rPr>
              <w:t>专业</w:t>
            </w:r>
          </w:p>
        </w:tc>
        <w:tc>
          <w:tcPr>
            <w:tcW w:w="3716" w:type="dxa"/>
            <w:vAlign w:val="center"/>
          </w:tcPr>
          <w:p w:rsidR="0097614B" w:rsidRDefault="0097614B" w:rsidP="007E06D2">
            <w:pPr>
              <w:spacing w:line="300" w:lineRule="exact"/>
              <w:jc w:val="center"/>
              <w:rPr>
                <w:rFonts w:ascii="黑体" w:eastAsia="黑体" w:hAnsi="黑体" w:cs="黑体"/>
                <w:sz w:val="24"/>
              </w:rPr>
            </w:pPr>
            <w:r>
              <w:rPr>
                <w:rFonts w:ascii="黑体" w:eastAsia="黑体" w:hAnsi="黑体" w:cs="黑体" w:hint="eastAsia"/>
                <w:sz w:val="24"/>
              </w:rPr>
              <w:t>其他条件</w:t>
            </w:r>
          </w:p>
        </w:tc>
        <w:tc>
          <w:tcPr>
            <w:tcW w:w="2016" w:type="dxa"/>
            <w:vAlign w:val="center"/>
          </w:tcPr>
          <w:p w:rsidR="0097614B" w:rsidRDefault="0097614B" w:rsidP="007E06D2">
            <w:pPr>
              <w:spacing w:line="300" w:lineRule="exact"/>
              <w:jc w:val="center"/>
              <w:rPr>
                <w:rFonts w:ascii="黑体" w:eastAsia="黑体" w:hAnsi="黑体" w:cs="黑体"/>
                <w:sz w:val="24"/>
              </w:rPr>
            </w:pPr>
            <w:r w:rsidRPr="002858DC">
              <w:rPr>
                <w:rFonts w:ascii="黑体" w:eastAsia="黑体" w:hAnsi="黑体" w:cs="黑体" w:hint="eastAsia"/>
                <w:sz w:val="24"/>
              </w:rPr>
              <w:t>备注</w:t>
            </w:r>
          </w:p>
        </w:tc>
      </w:tr>
      <w:tr w:rsidR="0097614B" w:rsidTr="007E06D2">
        <w:trPr>
          <w:trHeight w:hRule="exact" w:val="6072"/>
          <w:jc w:val="center"/>
        </w:trPr>
        <w:tc>
          <w:tcPr>
            <w:tcW w:w="780" w:type="dxa"/>
            <w:vAlign w:val="center"/>
          </w:tcPr>
          <w:p w:rsidR="0097614B" w:rsidRPr="00220374" w:rsidRDefault="0097614B" w:rsidP="007E06D2">
            <w:pPr>
              <w:spacing w:line="300" w:lineRule="exact"/>
              <w:jc w:val="center"/>
              <w:rPr>
                <w:rFonts w:ascii="仿宋_GB2312" w:hAnsi="仿宋_GB2312" w:cs="仿宋_GB2312"/>
                <w:sz w:val="28"/>
                <w:szCs w:val="28"/>
              </w:rPr>
            </w:pPr>
            <w:r w:rsidRPr="00220374">
              <w:rPr>
                <w:rFonts w:ascii="仿宋_GB2312" w:hAnsi="仿宋_GB2312" w:cs="仿宋_GB2312" w:hint="eastAsia"/>
                <w:sz w:val="28"/>
                <w:szCs w:val="28"/>
              </w:rPr>
              <w:t>01</w:t>
            </w:r>
          </w:p>
        </w:tc>
        <w:tc>
          <w:tcPr>
            <w:tcW w:w="705" w:type="dxa"/>
            <w:vAlign w:val="center"/>
          </w:tcPr>
          <w:p w:rsidR="0097614B" w:rsidRPr="00220374" w:rsidRDefault="0097614B" w:rsidP="007E06D2">
            <w:pPr>
              <w:spacing w:line="300" w:lineRule="exact"/>
              <w:jc w:val="center"/>
              <w:rPr>
                <w:rFonts w:ascii="仿宋_GB2312" w:hAnsi="仿宋_GB2312" w:cs="仿宋_GB2312"/>
                <w:sz w:val="28"/>
                <w:szCs w:val="28"/>
              </w:rPr>
            </w:pPr>
            <w:r w:rsidRPr="00220374">
              <w:rPr>
                <w:rFonts w:hint="eastAsia"/>
                <w:color w:val="auto"/>
                <w:sz w:val="28"/>
                <w:szCs w:val="28"/>
              </w:rPr>
              <w:t>辅助类</w:t>
            </w:r>
          </w:p>
        </w:tc>
        <w:tc>
          <w:tcPr>
            <w:tcW w:w="1513" w:type="dxa"/>
            <w:vAlign w:val="center"/>
          </w:tcPr>
          <w:p w:rsidR="0097614B" w:rsidRPr="00220374" w:rsidRDefault="0097614B" w:rsidP="007E06D2">
            <w:pPr>
              <w:spacing w:line="300" w:lineRule="exact"/>
              <w:jc w:val="center"/>
              <w:rPr>
                <w:rFonts w:ascii="仿宋_GB2312" w:hAnsi="仿宋_GB2312" w:cs="仿宋_GB2312"/>
                <w:sz w:val="28"/>
                <w:szCs w:val="28"/>
              </w:rPr>
            </w:pPr>
            <w:r w:rsidRPr="00220374">
              <w:rPr>
                <w:rFonts w:hint="eastAsia"/>
                <w:sz w:val="28"/>
                <w:szCs w:val="28"/>
              </w:rPr>
              <w:t>唐家湾镇工作人员</w:t>
            </w:r>
          </w:p>
        </w:tc>
        <w:tc>
          <w:tcPr>
            <w:tcW w:w="1950" w:type="dxa"/>
            <w:vAlign w:val="center"/>
          </w:tcPr>
          <w:p w:rsidR="0097614B" w:rsidRPr="00220374" w:rsidRDefault="0097614B" w:rsidP="007E06D2">
            <w:pPr>
              <w:spacing w:line="300" w:lineRule="exact"/>
              <w:rPr>
                <w:sz w:val="28"/>
                <w:szCs w:val="28"/>
              </w:rPr>
            </w:pPr>
            <w:r w:rsidRPr="00220374">
              <w:rPr>
                <w:rFonts w:hint="eastAsia"/>
                <w:sz w:val="28"/>
                <w:szCs w:val="28"/>
              </w:rPr>
              <w:t>负责公文处理、</w:t>
            </w:r>
            <w:r w:rsidRPr="00220374">
              <w:rPr>
                <w:sz w:val="28"/>
                <w:szCs w:val="28"/>
              </w:rPr>
              <w:t>社会治理、民生服务、城市管理、</w:t>
            </w:r>
            <w:r w:rsidRPr="00220374">
              <w:rPr>
                <w:rFonts w:hint="eastAsia"/>
                <w:sz w:val="28"/>
                <w:szCs w:val="28"/>
              </w:rPr>
              <w:t>安全生产</w:t>
            </w:r>
            <w:r w:rsidRPr="00220374">
              <w:rPr>
                <w:sz w:val="28"/>
                <w:szCs w:val="28"/>
              </w:rPr>
              <w:t>等</w:t>
            </w:r>
            <w:r w:rsidRPr="00220374">
              <w:rPr>
                <w:rFonts w:hint="eastAsia"/>
                <w:sz w:val="28"/>
                <w:szCs w:val="28"/>
              </w:rPr>
              <w:t>工作</w:t>
            </w:r>
            <w:r w:rsidRPr="00220374">
              <w:rPr>
                <w:sz w:val="28"/>
                <w:szCs w:val="28"/>
              </w:rPr>
              <w:t>；</w:t>
            </w:r>
          </w:p>
        </w:tc>
        <w:tc>
          <w:tcPr>
            <w:tcW w:w="728" w:type="dxa"/>
            <w:vAlign w:val="center"/>
          </w:tcPr>
          <w:p w:rsidR="0097614B" w:rsidRPr="00220374" w:rsidRDefault="0097614B" w:rsidP="007E06D2">
            <w:pPr>
              <w:spacing w:line="300" w:lineRule="exact"/>
              <w:jc w:val="center"/>
              <w:rPr>
                <w:rFonts w:ascii="仿宋_GB2312" w:hAnsi="仿宋_GB2312" w:cs="仿宋_GB2312"/>
                <w:sz w:val="28"/>
                <w:szCs w:val="28"/>
              </w:rPr>
            </w:pPr>
            <w:r w:rsidRPr="00220374">
              <w:rPr>
                <w:rFonts w:ascii="仿宋_GB2312" w:hAnsi="仿宋_GB2312" w:cs="仿宋_GB2312" w:hint="eastAsia"/>
                <w:sz w:val="28"/>
                <w:szCs w:val="28"/>
              </w:rPr>
              <w:t>5</w:t>
            </w:r>
          </w:p>
        </w:tc>
        <w:tc>
          <w:tcPr>
            <w:tcW w:w="1494" w:type="dxa"/>
            <w:vAlign w:val="center"/>
          </w:tcPr>
          <w:p w:rsidR="0097614B" w:rsidRPr="00220374" w:rsidRDefault="0097614B" w:rsidP="007E06D2">
            <w:pPr>
              <w:spacing w:line="300" w:lineRule="exact"/>
              <w:rPr>
                <w:rFonts w:ascii="仿宋_GB2312" w:hAnsi="仿宋_GB2312" w:cs="仿宋_GB2312"/>
                <w:sz w:val="28"/>
                <w:szCs w:val="28"/>
              </w:rPr>
            </w:pPr>
            <w:r w:rsidRPr="00220374">
              <w:rPr>
                <w:rFonts w:ascii="仿宋_GB2312" w:hAnsi="仿宋_GB2312" w:cs="仿宋_GB2312" w:hint="eastAsia"/>
                <w:sz w:val="28"/>
                <w:szCs w:val="28"/>
              </w:rPr>
              <w:t>全日制</w:t>
            </w:r>
            <w:r w:rsidRPr="00220374">
              <w:rPr>
                <w:rFonts w:ascii="仿宋_GB2312" w:hAnsi="仿宋_GB2312" w:cs="仿宋_GB2312" w:hint="eastAsia"/>
                <w:color w:val="auto"/>
                <w:sz w:val="28"/>
                <w:szCs w:val="28"/>
              </w:rPr>
              <w:t>大专及以上学历</w:t>
            </w:r>
          </w:p>
        </w:tc>
        <w:tc>
          <w:tcPr>
            <w:tcW w:w="1200" w:type="dxa"/>
            <w:vAlign w:val="center"/>
          </w:tcPr>
          <w:p w:rsidR="0097614B" w:rsidRPr="00E30531" w:rsidRDefault="0097614B" w:rsidP="007E06D2">
            <w:pPr>
              <w:spacing w:line="300" w:lineRule="exact"/>
              <w:jc w:val="center"/>
              <w:rPr>
                <w:rFonts w:ascii="仿宋_GB2312" w:hAnsi="仿宋_GB2312" w:cs="仿宋_GB2312"/>
                <w:sz w:val="28"/>
                <w:szCs w:val="28"/>
              </w:rPr>
            </w:pPr>
            <w:r w:rsidRPr="00E30531">
              <w:rPr>
                <w:rFonts w:ascii="仿宋_GB2312" w:hAnsi="仿宋_GB2312" w:cs="仿宋_GB2312" w:hint="eastAsia"/>
                <w:sz w:val="28"/>
                <w:szCs w:val="28"/>
              </w:rPr>
              <w:t>不限</w:t>
            </w:r>
          </w:p>
        </w:tc>
        <w:tc>
          <w:tcPr>
            <w:tcW w:w="3716" w:type="dxa"/>
            <w:vAlign w:val="center"/>
          </w:tcPr>
          <w:p w:rsidR="0097614B" w:rsidRDefault="0097614B" w:rsidP="007E06D2">
            <w:pPr>
              <w:spacing w:line="300" w:lineRule="exact"/>
              <w:jc w:val="left"/>
              <w:rPr>
                <w:sz w:val="24"/>
              </w:rPr>
            </w:pPr>
            <w:r>
              <w:rPr>
                <w:rFonts w:hint="eastAsia"/>
                <w:sz w:val="24"/>
              </w:rPr>
              <w:t>2020</w:t>
            </w:r>
            <w:r>
              <w:rPr>
                <w:rFonts w:hint="eastAsia"/>
                <w:sz w:val="24"/>
              </w:rPr>
              <w:t>届本市生源离校未就业高校毕业生或在珠高校离校未就业高校毕业生（均指全日制普通高校毕业生），以及我市对口帮扶地区建档立卡户高校毕业生。具有以下情形之一的，优先聘用：</w:t>
            </w:r>
          </w:p>
          <w:p w:rsidR="0097614B" w:rsidRDefault="0097614B" w:rsidP="007E06D2">
            <w:pPr>
              <w:spacing w:line="300" w:lineRule="exact"/>
              <w:jc w:val="left"/>
              <w:rPr>
                <w:sz w:val="24"/>
              </w:rPr>
            </w:pPr>
            <w:r>
              <w:rPr>
                <w:rFonts w:hint="eastAsia"/>
                <w:sz w:val="24"/>
              </w:rPr>
              <w:t>（</w:t>
            </w:r>
            <w:r>
              <w:rPr>
                <w:rFonts w:hint="eastAsia"/>
                <w:sz w:val="24"/>
              </w:rPr>
              <w:t>1</w:t>
            </w:r>
            <w:r>
              <w:rPr>
                <w:rFonts w:hint="eastAsia"/>
                <w:sz w:val="24"/>
              </w:rPr>
              <w:t>）建档立卡户；</w:t>
            </w:r>
          </w:p>
          <w:p w:rsidR="0097614B" w:rsidRDefault="0097614B" w:rsidP="007E06D2">
            <w:pPr>
              <w:spacing w:line="300" w:lineRule="exact"/>
              <w:jc w:val="left"/>
              <w:rPr>
                <w:sz w:val="24"/>
              </w:rPr>
            </w:pPr>
            <w:r>
              <w:rPr>
                <w:rFonts w:hint="eastAsia"/>
                <w:sz w:val="24"/>
              </w:rPr>
              <w:t>（</w:t>
            </w:r>
            <w:r>
              <w:rPr>
                <w:rFonts w:hint="eastAsia"/>
                <w:sz w:val="24"/>
              </w:rPr>
              <w:t>2</w:t>
            </w:r>
            <w:r>
              <w:rPr>
                <w:rFonts w:hint="eastAsia"/>
                <w:sz w:val="24"/>
              </w:rPr>
              <w:t>）属城乡困难家庭成员（需持城乡低保证、或五保供养证、或特困职工证、或扶贫卡）；</w:t>
            </w:r>
          </w:p>
          <w:p w:rsidR="0097614B" w:rsidRDefault="0097614B" w:rsidP="007E06D2">
            <w:pPr>
              <w:spacing w:line="300" w:lineRule="exact"/>
              <w:jc w:val="left"/>
              <w:rPr>
                <w:sz w:val="24"/>
              </w:rPr>
            </w:pPr>
            <w:r>
              <w:rPr>
                <w:rFonts w:hint="eastAsia"/>
                <w:sz w:val="24"/>
              </w:rPr>
              <w:t>（</w:t>
            </w:r>
            <w:r>
              <w:rPr>
                <w:rFonts w:hint="eastAsia"/>
                <w:sz w:val="24"/>
              </w:rPr>
              <w:t>3</w:t>
            </w:r>
            <w:r>
              <w:rPr>
                <w:rFonts w:hint="eastAsia"/>
                <w:sz w:val="24"/>
              </w:rPr>
              <w:t>）经残疾等级评定机构评定为残疾的人员（需持残疾证）；</w:t>
            </w:r>
          </w:p>
          <w:p w:rsidR="0097614B" w:rsidRDefault="0097614B" w:rsidP="007E06D2">
            <w:pPr>
              <w:spacing w:line="300" w:lineRule="exact"/>
              <w:jc w:val="left"/>
              <w:rPr>
                <w:sz w:val="24"/>
              </w:rPr>
            </w:pPr>
            <w:r>
              <w:rPr>
                <w:rFonts w:hint="eastAsia"/>
                <w:sz w:val="24"/>
              </w:rPr>
              <w:t>（</w:t>
            </w:r>
            <w:r>
              <w:rPr>
                <w:rFonts w:hint="eastAsia"/>
                <w:sz w:val="24"/>
              </w:rPr>
              <w:t>4</w:t>
            </w:r>
            <w:r>
              <w:rPr>
                <w:rFonts w:hint="eastAsia"/>
                <w:sz w:val="24"/>
              </w:rPr>
              <w:t>）申请过国家助学贷款的人员；</w:t>
            </w:r>
          </w:p>
          <w:p w:rsidR="0097614B" w:rsidRDefault="0097614B" w:rsidP="00E30531">
            <w:pPr>
              <w:spacing w:line="300" w:lineRule="exact"/>
              <w:jc w:val="left"/>
              <w:rPr>
                <w:sz w:val="24"/>
              </w:rPr>
            </w:pPr>
            <w:r>
              <w:rPr>
                <w:rFonts w:hint="eastAsia"/>
                <w:sz w:val="24"/>
              </w:rPr>
              <w:t>（</w:t>
            </w:r>
            <w:r>
              <w:rPr>
                <w:rFonts w:hint="eastAsia"/>
                <w:sz w:val="24"/>
              </w:rPr>
              <w:t>5</w:t>
            </w:r>
            <w:r>
              <w:rPr>
                <w:rFonts w:hint="eastAsia"/>
                <w:sz w:val="24"/>
              </w:rPr>
              <w:t>）经认定为就业困难人员或城乡困难家庭成员的其他情形。</w:t>
            </w:r>
          </w:p>
        </w:tc>
        <w:tc>
          <w:tcPr>
            <w:tcW w:w="2016" w:type="dxa"/>
            <w:vAlign w:val="center"/>
          </w:tcPr>
          <w:p w:rsidR="0097614B" w:rsidRDefault="0097614B" w:rsidP="00220374">
            <w:pPr>
              <w:spacing w:line="300" w:lineRule="exact"/>
              <w:jc w:val="left"/>
              <w:rPr>
                <w:sz w:val="24"/>
              </w:rPr>
            </w:pPr>
            <w:r>
              <w:rPr>
                <w:rFonts w:hint="eastAsia"/>
                <w:sz w:val="24"/>
              </w:rPr>
              <w:t>本岗位为吸纳高校毕业生到基层就业岗位，拟聘人员须服从统一工作分配</w:t>
            </w:r>
          </w:p>
          <w:p w:rsidR="0097614B" w:rsidRDefault="0097614B" w:rsidP="007E06D2">
            <w:pPr>
              <w:spacing w:line="300" w:lineRule="exact"/>
              <w:jc w:val="center"/>
              <w:rPr>
                <w:sz w:val="24"/>
              </w:rPr>
            </w:pPr>
          </w:p>
          <w:p w:rsidR="0097614B" w:rsidRDefault="0097614B" w:rsidP="007E06D2">
            <w:pPr>
              <w:spacing w:line="300" w:lineRule="exact"/>
              <w:rPr>
                <w:sz w:val="24"/>
              </w:rPr>
            </w:pPr>
            <w:r>
              <w:rPr>
                <w:rFonts w:hint="eastAsia"/>
                <w:sz w:val="24"/>
              </w:rPr>
              <w:t>咨询电话：</w:t>
            </w:r>
          </w:p>
          <w:p w:rsidR="0097614B" w:rsidRDefault="0097614B" w:rsidP="007E06D2">
            <w:pPr>
              <w:spacing w:line="300" w:lineRule="exact"/>
              <w:rPr>
                <w:sz w:val="24"/>
              </w:rPr>
            </w:pPr>
            <w:r>
              <w:rPr>
                <w:rFonts w:hint="eastAsia"/>
                <w:sz w:val="24"/>
              </w:rPr>
              <w:t>3629606</w:t>
            </w:r>
            <w:r>
              <w:rPr>
                <w:rFonts w:hint="eastAsia"/>
                <w:sz w:val="24"/>
              </w:rPr>
              <w:t>伍女士、</w:t>
            </w:r>
            <w:r>
              <w:rPr>
                <w:rFonts w:hint="eastAsia"/>
                <w:sz w:val="24"/>
              </w:rPr>
              <w:t>3633273</w:t>
            </w:r>
            <w:r>
              <w:rPr>
                <w:rFonts w:hint="eastAsia"/>
                <w:sz w:val="24"/>
              </w:rPr>
              <w:t>张先生</w:t>
            </w:r>
          </w:p>
          <w:p w:rsidR="0097614B" w:rsidRDefault="0097614B" w:rsidP="007E06D2">
            <w:pPr>
              <w:spacing w:line="300" w:lineRule="exact"/>
              <w:rPr>
                <w:sz w:val="24"/>
              </w:rPr>
            </w:pPr>
          </w:p>
        </w:tc>
      </w:tr>
    </w:tbl>
    <w:p w:rsidR="005F385A" w:rsidRPr="0097614B" w:rsidRDefault="005F385A">
      <w:pPr>
        <w:rPr>
          <w:color w:val="auto"/>
        </w:rPr>
      </w:pPr>
    </w:p>
    <w:sectPr w:rsidR="005F385A" w:rsidRPr="0097614B" w:rsidSect="0070100C">
      <w:pgSz w:w="16838" w:h="11906" w:orient="landscape"/>
      <w:pgMar w:top="1134" w:right="1440" w:bottom="289"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D0E" w:rsidRDefault="00DA4D0E" w:rsidP="000526B3">
      <w:r>
        <w:separator/>
      </w:r>
    </w:p>
  </w:endnote>
  <w:endnote w:type="continuationSeparator" w:id="0">
    <w:p w:rsidR="00DA4D0E" w:rsidRDefault="00DA4D0E" w:rsidP="0005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D0E" w:rsidRDefault="00DA4D0E" w:rsidP="000526B3">
      <w:r>
        <w:separator/>
      </w:r>
    </w:p>
  </w:footnote>
  <w:footnote w:type="continuationSeparator" w:id="0">
    <w:p w:rsidR="00DA4D0E" w:rsidRDefault="00DA4D0E" w:rsidP="00052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5FA"/>
    <w:rsid w:val="00027375"/>
    <w:rsid w:val="0003623E"/>
    <w:rsid w:val="000526B3"/>
    <w:rsid w:val="00062C2F"/>
    <w:rsid w:val="00064FC7"/>
    <w:rsid w:val="000B072A"/>
    <w:rsid w:val="00111ECB"/>
    <w:rsid w:val="00120540"/>
    <w:rsid w:val="001B3435"/>
    <w:rsid w:val="00220374"/>
    <w:rsid w:val="002537B6"/>
    <w:rsid w:val="0026169C"/>
    <w:rsid w:val="002858DC"/>
    <w:rsid w:val="002A6BF3"/>
    <w:rsid w:val="00317DA2"/>
    <w:rsid w:val="003239ED"/>
    <w:rsid w:val="00344F2B"/>
    <w:rsid w:val="0038182C"/>
    <w:rsid w:val="00393D35"/>
    <w:rsid w:val="003A6754"/>
    <w:rsid w:val="003C74BA"/>
    <w:rsid w:val="003E35FB"/>
    <w:rsid w:val="00406DE3"/>
    <w:rsid w:val="004827FC"/>
    <w:rsid w:val="00486EF9"/>
    <w:rsid w:val="00491861"/>
    <w:rsid w:val="00493372"/>
    <w:rsid w:val="004A20A0"/>
    <w:rsid w:val="004B187F"/>
    <w:rsid w:val="004B269F"/>
    <w:rsid w:val="00506D26"/>
    <w:rsid w:val="0052265D"/>
    <w:rsid w:val="005429D4"/>
    <w:rsid w:val="00552278"/>
    <w:rsid w:val="00590358"/>
    <w:rsid w:val="005B11F1"/>
    <w:rsid w:val="005B1245"/>
    <w:rsid w:val="005F385A"/>
    <w:rsid w:val="00606166"/>
    <w:rsid w:val="0070100C"/>
    <w:rsid w:val="00713F19"/>
    <w:rsid w:val="00735388"/>
    <w:rsid w:val="00793B15"/>
    <w:rsid w:val="007A51A2"/>
    <w:rsid w:val="007B1CD7"/>
    <w:rsid w:val="007C0851"/>
    <w:rsid w:val="007C2D9E"/>
    <w:rsid w:val="007D20BF"/>
    <w:rsid w:val="008074D3"/>
    <w:rsid w:val="008161A9"/>
    <w:rsid w:val="00856EC1"/>
    <w:rsid w:val="008A6179"/>
    <w:rsid w:val="008A6B5F"/>
    <w:rsid w:val="009138A6"/>
    <w:rsid w:val="0097614B"/>
    <w:rsid w:val="0099442A"/>
    <w:rsid w:val="009962B4"/>
    <w:rsid w:val="00A01AD5"/>
    <w:rsid w:val="00A347CE"/>
    <w:rsid w:val="00A77723"/>
    <w:rsid w:val="00AE364D"/>
    <w:rsid w:val="00B30ECD"/>
    <w:rsid w:val="00B341D6"/>
    <w:rsid w:val="00B470C5"/>
    <w:rsid w:val="00B57F6E"/>
    <w:rsid w:val="00B922B5"/>
    <w:rsid w:val="00BA5408"/>
    <w:rsid w:val="00BE3118"/>
    <w:rsid w:val="00BE453A"/>
    <w:rsid w:val="00BF176B"/>
    <w:rsid w:val="00C23B07"/>
    <w:rsid w:val="00C379D6"/>
    <w:rsid w:val="00C56151"/>
    <w:rsid w:val="00CC4499"/>
    <w:rsid w:val="00CD5DB2"/>
    <w:rsid w:val="00D02494"/>
    <w:rsid w:val="00D16A61"/>
    <w:rsid w:val="00D63DB9"/>
    <w:rsid w:val="00D66C72"/>
    <w:rsid w:val="00D72533"/>
    <w:rsid w:val="00DA2DD6"/>
    <w:rsid w:val="00DA4D0E"/>
    <w:rsid w:val="00DB05AC"/>
    <w:rsid w:val="00DC098F"/>
    <w:rsid w:val="00E30531"/>
    <w:rsid w:val="00E46A70"/>
    <w:rsid w:val="00E55F62"/>
    <w:rsid w:val="00EE0D68"/>
    <w:rsid w:val="00F119EE"/>
    <w:rsid w:val="00F9040D"/>
    <w:rsid w:val="00FB103E"/>
    <w:rsid w:val="00FB7428"/>
    <w:rsid w:val="00FE45FA"/>
    <w:rsid w:val="035C059E"/>
    <w:rsid w:val="03C24B6B"/>
    <w:rsid w:val="0E0B5A1E"/>
    <w:rsid w:val="120B5C46"/>
    <w:rsid w:val="187C6FB4"/>
    <w:rsid w:val="1ADA7B13"/>
    <w:rsid w:val="1B31794D"/>
    <w:rsid w:val="1FDA3B14"/>
    <w:rsid w:val="23FA1FAE"/>
    <w:rsid w:val="24233E8D"/>
    <w:rsid w:val="249A2049"/>
    <w:rsid w:val="28463D8C"/>
    <w:rsid w:val="2A083CF2"/>
    <w:rsid w:val="2CD66743"/>
    <w:rsid w:val="30AB7E7C"/>
    <w:rsid w:val="30C51978"/>
    <w:rsid w:val="31386B7F"/>
    <w:rsid w:val="35DF3671"/>
    <w:rsid w:val="36813979"/>
    <w:rsid w:val="37E01B32"/>
    <w:rsid w:val="39010A36"/>
    <w:rsid w:val="3FEB2286"/>
    <w:rsid w:val="44437114"/>
    <w:rsid w:val="4558561B"/>
    <w:rsid w:val="46414D56"/>
    <w:rsid w:val="524757AB"/>
    <w:rsid w:val="55607970"/>
    <w:rsid w:val="5B664F69"/>
    <w:rsid w:val="5D982C8D"/>
    <w:rsid w:val="5ED33090"/>
    <w:rsid w:val="60385EB7"/>
    <w:rsid w:val="61FF469F"/>
    <w:rsid w:val="6290445A"/>
    <w:rsid w:val="6B6D1CC5"/>
    <w:rsid w:val="6CBF6ABD"/>
    <w:rsid w:val="6E900151"/>
    <w:rsid w:val="77955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D2545E-9D2C-4899-B00A-3C2AB670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color w:val="000000"/>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Pr>
      <w:rFonts w:ascii="Times New Roman" w:eastAsia="仿宋_GB2312" w:hAnsi="Times New Roman" w:cs="Times New Roman"/>
      <w:color w:val="000000"/>
      <w:sz w:val="18"/>
      <w:szCs w:val="18"/>
    </w:rPr>
  </w:style>
  <w:style w:type="character" w:customStyle="1" w:styleId="a4">
    <w:name w:val="页脚 字符"/>
    <w:basedOn w:val="a0"/>
    <w:link w:val="a3"/>
    <w:uiPriority w:val="99"/>
    <w:semiHidden/>
    <w:qFormat/>
    <w:rPr>
      <w:rFonts w:ascii="Times New Roman" w:eastAsia="仿宋_GB2312" w:hAnsi="Times New Roman" w:cs="Times New Roman"/>
      <w:color w:val="000000"/>
      <w:sz w:val="18"/>
      <w:szCs w:val="18"/>
    </w:rPr>
  </w:style>
  <w:style w:type="paragraph" w:customStyle="1" w:styleId="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珠海高新区综合治理局公开招聘合同制职员岗位一览表</dc:title>
  <dc:creator>栗劼</dc:creator>
  <cp:lastModifiedBy>李春玲</cp:lastModifiedBy>
  <cp:revision>15</cp:revision>
  <cp:lastPrinted>2020-06-23T04:28:00Z</cp:lastPrinted>
  <dcterms:created xsi:type="dcterms:W3CDTF">2018-11-30T03:50:00Z</dcterms:created>
  <dcterms:modified xsi:type="dcterms:W3CDTF">2020-11-10T07:14:00Z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