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9"/>
          <w:szCs w:val="39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9"/>
          <w:szCs w:val="39"/>
          <w:bdr w:val="none" w:color="auto" w:sz="0" w:space="0"/>
        </w:rPr>
        <w:t>清远市宏泰人力资源有限公司招聘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9"/>
          <w:szCs w:val="39"/>
          <w:bdr w:val="none" w:color="auto" w:sz="0" w:space="0"/>
          <w:lang w:eastAsia="zh-CN"/>
        </w:rPr>
        <w:t>要求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horzAnchor="page" w:tblpX="1914" w:tblpY="1161"/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804"/>
        <w:gridCol w:w="817"/>
        <w:gridCol w:w="880"/>
        <w:gridCol w:w="1056"/>
        <w:gridCol w:w="804"/>
        <w:gridCol w:w="1147"/>
        <w:gridCol w:w="16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类别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对象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注册二级结构工程师（01））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专业技术类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社会人员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规划建设类（01）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男性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持有注册二级结构工程师证书，45周岁以下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中级工程师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（02）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专业技术类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应届毕业生或社会人员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规划建设类（01）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男性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40周岁以下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A29EC"/>
    <w:rsid w:val="7F8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2019-08-28T06:45:00Z</dcterms:created>
  <dc:creator>石果</dc:creator>
  <cp:lastModifiedBy>石果</cp:lastModifiedBy>
  <dcterms:modified xsi:type="dcterms:W3CDTF">2019-08-28T06:46:12Z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