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广州市花都区新时代文明实践发展指导中心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广州市花都区新时代文明实践发展指导中心，为区委宣传部管理的正科级公益一类事业单位。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主要承担</w:t>
      </w:r>
      <w:r>
        <w:rPr>
          <w:rFonts w:hint="eastAsia" w:ascii="仿宋_GB2312" w:hAnsi="仿宋_GB2312" w:eastAsia="仿宋_GB2312" w:cs="仿宋_GB2312"/>
          <w:sz w:val="32"/>
          <w:szCs w:val="32"/>
        </w:rPr>
        <w:t>统筹协调指导全区新时代文明实践中心（所、站）的建设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活动的组织、策划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承担对全区志愿服务工作的统筹规划、协调指导、督促检查和经验推广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花都区融媒体中心简介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花都区融媒体中心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正处级公益二类事业单位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，是</w:t>
      </w:r>
      <w:r>
        <w:rPr>
          <w:rFonts w:hint="eastAsia" w:ascii="仿宋_GB2312" w:hAnsi="仿宋_GB2312" w:eastAsia="仿宋_GB2312" w:cs="仿宋_GB2312"/>
          <w:sz w:val="32"/>
          <w:szCs w:val="32"/>
        </w:rPr>
        <w:t>整合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</w:rPr>
        <w:t>广播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、电视</w:t>
      </w:r>
      <w:r>
        <w:rPr>
          <w:rFonts w:hint="eastAsia" w:ascii="仿宋_GB2312" w:hAnsi="仿宋_GB2312" w:eastAsia="仿宋_GB2312" w:cs="仿宋_GB2312"/>
          <w:sz w:val="32"/>
          <w:szCs w:val="32"/>
        </w:rPr>
        <w:t>、报纸、网站、“广州花都发布”等媒体资源，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打造集“新闻+政务+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商务</w:t>
      </w:r>
      <w:r>
        <w:rPr>
          <w:rFonts w:hint="eastAsia" w:ascii="仿宋_GB2312" w:hAnsi="仿宋_GB2312" w:eastAsia="仿宋_GB2312" w:cs="仿宋_GB2312"/>
          <w:sz w:val="32"/>
          <w:szCs w:val="32"/>
        </w:rPr>
        <w:t>”多种功能于一体的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官方权威的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主流媒体，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提供新闻报道、公众号代运营、专题片拍摄、节目主持、大型活动策划执行、教育培训、直播带货等一站式优质服务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C254A"/>
    <w:rsid w:val="36825F44"/>
    <w:rsid w:val="3CDD1D95"/>
    <w:rsid w:val="79EC7D5D"/>
    <w:rsid w:val="7B7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2021-01-29T07:57:32Z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