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2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805"/>
        <w:gridCol w:w="979"/>
        <w:gridCol w:w="1288"/>
        <w:gridCol w:w="1770"/>
        <w:gridCol w:w="3537"/>
      </w:tblGrid>
      <w:tr w:rsidR="000569AD" w:rsidRPr="000569AD" w:rsidTr="000569AD">
        <w:trPr>
          <w:trHeight w:val="540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</w:t>
            </w:r>
          </w:p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任务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</w:t>
            </w:r>
          </w:p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</w:t>
            </w:r>
          </w:p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 w:rsidR="000569AD" w:rsidRPr="000569AD" w:rsidTr="000569AD">
        <w:trPr>
          <w:trHeight w:val="142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sz w:val="24"/>
                <w:szCs w:val="24"/>
              </w:rPr>
              <w:t>科技项目管理、科技合作与推广相关工作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sz w:val="24"/>
                <w:szCs w:val="24"/>
              </w:rPr>
              <w:t>全日制研究生毕业，获硕士及以上学位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sz w:val="24"/>
                <w:szCs w:val="24"/>
              </w:rPr>
              <w:t>观赏园艺、生物、农学等相关专业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sz w:val="24"/>
                <w:szCs w:val="24"/>
              </w:rPr>
              <w:t>（1）研究生和本科均须为全日制教育，并取得相应的学历学位证书；</w:t>
            </w:r>
          </w:p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sz w:val="24"/>
                <w:szCs w:val="24"/>
              </w:rPr>
              <w:t>（2）应届毕业生不受年龄限制，社会人员年龄条件不超过30周岁；</w:t>
            </w:r>
          </w:p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sz w:val="24"/>
                <w:szCs w:val="24"/>
              </w:rPr>
              <w:t>（2）熟练使用办公软件，文字表达能力强，熟悉常用文书的撰写；</w:t>
            </w:r>
          </w:p>
          <w:p w:rsidR="000569AD" w:rsidRPr="000569AD" w:rsidRDefault="000569AD" w:rsidP="000569A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569AD">
              <w:rPr>
                <w:rFonts w:ascii="宋体" w:eastAsia="宋体" w:hAnsi="宋体" w:cs="宋体"/>
                <w:sz w:val="24"/>
                <w:szCs w:val="24"/>
              </w:rPr>
              <w:t>（3）具有相关工作经验优先。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69AD"/>
    <w:rsid w:val="000569A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B4D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569A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2021-05-07T06:17:00Z</dcterms:created>
  <dcterms:modified xsi:type="dcterms:W3CDTF">2021-05-07T06:17:00Z</dcterms:modified>
</cp:coreProperties>
</file>