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4" w:type="dxa"/>
        <w:jc w:val="center"/>
        <w:tblInd w:w="-17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4"/>
        <w:gridCol w:w="666"/>
        <w:gridCol w:w="984"/>
        <w:gridCol w:w="700"/>
        <w:gridCol w:w="1133"/>
        <w:gridCol w:w="1300"/>
        <w:gridCol w:w="1167"/>
        <w:gridCol w:w="12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岗位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笔试成绩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面试成绩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总成绩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是否进入体检环节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财务管理人员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魏枫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93.50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88.80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90.21 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财务管理人员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黎燕珊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73.50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84.20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80.99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财务管理人员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赵晓贤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79.50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78.20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78.59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财务管理人员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彭慧莹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83.00 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75.00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77.40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财务管理人员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关颖诗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85.00 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72.00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75.90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财务管理人员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张燕珍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72.50 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lang w:val="en-US" w:eastAsia="zh-CN" w:bidi="ar"/>
              </w:rPr>
              <w:t>笔试成绩第6名，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lang w:val="en-US" w:eastAsia="zh-CN" w:bidi="ar"/>
              </w:rPr>
              <w:t>不进入面试环节。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318CE"/>
    <w:rsid w:val="510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jiathis_t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2019-06-17T10:44:00Z</dcterms:created>
  <dc:creator>张翠</dc:creator>
  <cp:lastModifiedBy>张翠</cp:lastModifiedBy>
  <dcterms:modified xsi:type="dcterms:W3CDTF">2019-06-17T10:46:16Z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