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32" w:lineRule="atLeast"/>
        <w:ind w:left="0" w:right="0"/>
        <w:jc w:val="both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shd w:val="clear" w:fill="F6F6F6"/>
        </w:rPr>
        <w:t>具体条件</w:t>
      </w: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784"/>
        <w:gridCol w:w="4593"/>
        <w:gridCol w:w="2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4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2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岗位条件</w:t>
            </w:r>
          </w:p>
        </w:tc>
        <w:tc>
          <w:tcPr>
            <w:tcW w:w="11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幼儿教师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13名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1.全日制普通高等院校大专以上学历，学前教育专业毕业；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2.需持有幼儿园教师资格证；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3.身体健康，熟悉计算机操作；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4.年龄在35岁以下。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本科学历优先考虑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保育员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7名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1.高中及以上学历；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需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持有保育员资格证；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3.身体健康，有一定的计算机基础；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4.年龄在35岁以下。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持有教师资格证优先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保健员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大专以上学历，医学相关专业毕业；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身体健康，熟悉计算机办公软件操作，年龄在35岁以下。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持有相关职业证书优先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财务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大专以上学历，财务、会计等相关职业；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身体健康，熟悉计算机办公软件操作，年龄在40岁以下。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持有相关职业证书优先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厨工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4名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初中以上学历；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身体健康，年龄在40岁以下；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3. 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有厨房工作经验，能吃苦耐劳。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持有厨师证优先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清洁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初中以上学历；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身体健康，年龄在40岁以下；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3. 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有保洁相关工作经验，能吃苦耐劳。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门卫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1名</w:t>
            </w:r>
          </w:p>
        </w:tc>
        <w:tc>
          <w:tcPr>
            <w:tcW w:w="26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初中以上学历；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2. 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身体健康，年龄在45岁以下；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3. </w:t>
            </w: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有门卫相关工作经验，能吃苦耐劳。</w:t>
            </w:r>
          </w:p>
        </w:tc>
        <w:tc>
          <w:tcPr>
            <w:tcW w:w="11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持有保安员证优先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32" w:lineRule="atLeast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6F6F6"/>
        </w:rPr>
        <w:t>　　（注：幼儿园教师为2019届全日制普通高等院校学前教育专业应届大专以上毕业生（含未就业的办理了暂缓就业协议的2017、2018届毕业生）、往届毕业生。非广州市从化区常住户口人员应符合《印发从化区常住人口调控管理实施办法的通知》（从府〔2009〕32号）规定的从化区人口准入条件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2020-05-26T05:38:44Z</dcterms:created>
  <dc:creator>Administrator</dc:creator>
  <cp:lastModifiedBy>Administrator</cp:lastModifiedBy>
  <dcterms:modified xsi:type="dcterms:W3CDTF">2020-05-26T05:38:51Z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