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leftFromText="180" w:rightFromText="180" w:vertAnchor="page" w:horzAnchor="page" w:tblpX="1925" w:tblpY="2808"/>
        <w:tblOverlap w:val="never"/>
        <w:tblW w:w="85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69"/>
        <w:gridCol w:w="1196"/>
        <w:gridCol w:w="2478"/>
        <w:gridCol w:w="22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0" w:hRule="atLeast"/>
        </w:trPr>
        <w:tc>
          <w:tcPr>
            <w:tcW w:w="25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240" w:beforeAutospacing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招聘单位及岗位</w:t>
            </w:r>
          </w:p>
        </w:tc>
        <w:tc>
          <w:tcPr>
            <w:tcW w:w="11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240" w:beforeAutospacing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姓 名</w:t>
            </w:r>
          </w:p>
        </w:tc>
        <w:tc>
          <w:tcPr>
            <w:tcW w:w="24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240" w:beforeAutospacing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学历学位及专业</w:t>
            </w:r>
          </w:p>
        </w:tc>
        <w:tc>
          <w:tcPr>
            <w:tcW w:w="22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240" w:beforeAutospacing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毕业院校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0" w:hRule="atLeast"/>
        </w:trPr>
        <w:tc>
          <w:tcPr>
            <w:tcW w:w="25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240" w:beforeAutospacing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工程建设培训部     专业技术岗位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240" w:beforeAutospacing="0" w:afterAutospacing="1" w:line="360" w:lineRule="auto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 姚冬冬</w:t>
            </w:r>
          </w:p>
        </w:tc>
        <w:tc>
          <w:tcPr>
            <w:tcW w:w="2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240" w:beforeAutospacing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硕士研究生   工程管理</w:t>
            </w: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2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240" w:beforeAutospacing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中国矿业大学（北京）</w:t>
            </w:r>
          </w:p>
        </w:tc>
      </w:tr>
    </w:tbl>
    <w:p>
      <w:r>
        <w:rPr>
          <w:rFonts w:hint="eastAsia"/>
        </w:rPr>
        <w:t>全国市长研修学院（住房和城乡建设部干部学院）2019年公开招聘高校应届毕业生拟聘人员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2A5EDC"/>
    <w:rsid w:val="042A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800080"/>
      <w:u w:val="none"/>
    </w:rPr>
  </w:style>
  <w:style w:type="character" w:styleId="5">
    <w:name w:val="Hyperlink"/>
    <w:basedOn w:val="3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2019-06-14T05:34:00Z</dcterms:created>
  <dc:creator>石果</dc:creator>
  <cp:lastModifiedBy>石果</cp:lastModifiedBy>
  <dcterms:modified xsi:type="dcterms:W3CDTF">2019-06-14T05:34:34Z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