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280" w:firstLineChars="1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</w:t>
      </w:r>
    </w:p>
    <w:p>
      <w:pPr>
        <w:adjustRightInd w:val="0"/>
        <w:jc w:val="center"/>
        <w:rPr>
          <w:rFonts w:hint="eastAsia" w:ascii="方正小标宋简体" w:eastAsia="方正小标宋简体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中山职业技术学院2021年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第一期</w:t>
      </w:r>
      <w:r>
        <w:rPr>
          <w:rFonts w:hint="eastAsia" w:ascii="方正小标宋简体" w:hAnsi="宋体" w:eastAsia="方正小标宋简体"/>
          <w:sz w:val="36"/>
          <w:szCs w:val="36"/>
        </w:rPr>
        <w:t>公开招聘高层次人员岗位一览表</w:t>
      </w:r>
    </w:p>
    <w:tbl>
      <w:tblPr>
        <w:tblStyle w:val="9"/>
        <w:tblW w:w="14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850"/>
        <w:gridCol w:w="849"/>
        <w:gridCol w:w="876"/>
        <w:gridCol w:w="2642"/>
        <w:gridCol w:w="796"/>
        <w:gridCol w:w="810"/>
        <w:gridCol w:w="823"/>
        <w:gridCol w:w="1447"/>
        <w:gridCol w:w="3013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黑体" w:eastAsia="黑体"/>
                <w:snapToGrid w:val="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岗位等级</w:t>
            </w:r>
          </w:p>
        </w:tc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岗位代码</w:t>
            </w:r>
          </w:p>
        </w:tc>
        <w:tc>
          <w:tcPr>
            <w:tcW w:w="2642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82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专业技术资格</w:t>
            </w: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招聘对象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岗位资格条件</w:t>
            </w:r>
          </w:p>
        </w:tc>
        <w:tc>
          <w:tcPr>
            <w:tcW w:w="886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思政专任教师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0202103001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思政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课程教学工作，开展社会服务，科研项目研究，承担新教师指导、教学团队建设等工作。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博士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周岁以下，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马克思主义理论（A0305）、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政治学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（A0302）、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哲学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（A0101）、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法学（A0301）、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历史学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A0601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）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等相关相近学科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 xml:space="preserve">服装与服饰设计专业专任教师    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承担服装服饰相关专业课程教学工作，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参与相关专业建设规划、人才培养方案修订工作、开展专业教育教学改革，开发新专业、新课程，参与校企合作及实训室建设工作，承担社会服务工作等。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  <w:t>周岁以下，美学（A010106）、纺织科学与工程（A0821）专业。</w:t>
            </w:r>
            <w:r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val="en-US" w:eastAsia="zh-CN"/>
              </w:rPr>
              <w:t>社会人员报考需</w:t>
            </w: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  <w:t>有主持省级以上课题研究经历。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家具艺术设计专业专任教师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八级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 xml:space="preserve">承担本专业课程教学，开展社会服务，科研项目研究，承担专业重点项目建设、实训基地建设、核心课程建设、新教师指导、教学团队建设、校企合作等工作。  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中级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周岁以下，工业设计工程（A080207）、艺术设计硕士（A050416）专业，中级以上专业技术资格。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产品艺术设计专业专任教师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周岁以下，设计艺术学（A050404）专业。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视觉传播专业专任教师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周岁以下，设计艺术学（A050404）、艺术学（A050401）专业。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数字媒体专业专任教师</w:t>
            </w:r>
          </w:p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周岁以下，设计艺术学（A050404）专业，游戏美术设计方向或数字媒体艺术方向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；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计算机软件与理论（A081202）专业、计算机应用技术（A081203）专业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，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均要求游戏软件开发方向。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旅游管理专业专任教师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八级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07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旅游管理相关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专业课程教学工作，开展社会服务，教科研项目研究，承担专业建设、实训基地建设、核心课程建设、新教师指导、教学团队建设、校企合作等工作。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中级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周岁以下，旅游管理（A120203）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专业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，中级以上专业技术资格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工商管理专业专任教师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八级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08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中级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周岁以下，工商管理硕士（A120205）专业，中级以上专业技术资格。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金融管理专业专任教师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六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09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金融管理相关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专业课程教学工作，开展社会服务，教研科研项目研究，承担专业建设、实训基地建设、核心课程建设、新教师指导、教学团队建设、校企合作等工作。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高级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45周岁以下，政治经济学（A020101）、区域经济学（A020202）专业，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高级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专业技术资格。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电子商务专业专任教师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电子商务相关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专业课程教学工作，开展社会服务，教研科研项目研究，承担专业建设、实训基地建设、核心课程建设、新教师指导、教学团队建设、校企合作等工作。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国际贸易学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（A020206）、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经济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史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（A020103）专业。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应用化学专业专任教师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六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应用化学相关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专业课程教学工作，开展社会服务，教研科研项目研究，承担专业建设、实训基地建设、核心课程建设、新教师指导、教学团队建设、校企合作等工作。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高级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周岁以下，无机化学（A070301）、分析化学（A070302）专业，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高级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专业技术资格，有博士后工作经历。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物联网应用技术专业专任教师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物联网应用技术相关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专业课程教学工作，开展社会服务，教科研项目研究，承担专业建设、实训基地建设、核心课程建设、新教师指导、教学团队建设、校企合作等工作。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5周岁以下，研究生为光学工程（A080301）、微电子学与固体电子学（A080903）专业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软件工程（B080902）专业。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信息安全与管理专业专任教师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信息安全与管理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，计算机软件与理论（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A081202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）、控制科学与工程（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A0811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电子信息工程技术专业专任教师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  <w:highlight w:val="none"/>
              </w:rPr>
              <w:t>承担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highlight w:val="none"/>
                <w:lang w:val="en-US" w:eastAsia="zh-CN"/>
              </w:rPr>
              <w:t>电子信息工程技术</w:t>
            </w:r>
            <w:r>
              <w:rPr>
                <w:rFonts w:ascii="Times New Roman" w:hAnsi="Times New Roman" w:eastAsia="仿宋_GB2312"/>
                <w:sz w:val="18"/>
                <w:szCs w:val="18"/>
                <w:highlight w:val="none"/>
              </w:rPr>
              <w:t>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，计算机应用技术（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A081203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）、电子科学与技术（A0809）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电梯工程技术专业专任教师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周岁以下，机械制造及其自动化（A080201）、机械工程（A0802）专业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模具设计与制造专业专任教师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四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承担专业课程教学，参与人才培养方案修订等专业重点项目建设、实训基地建设、课程建设、团队建设、青年教师指导、校企合作等工作。开展社会服务和教科研项目工作。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正高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周岁以下，机械工程（A0802）专业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，正高专业技术资格。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工业机器人专业专任教师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eastAsia="zh-CN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机械设计及理论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（A080203）、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光学工程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A0803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）专业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汽车运用与维修技术专业专任教师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周岁以下，机械工程（A0802）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、车辆工程（A080204）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专业。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英语专任教师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周岁以下，外国语言学及应用语言学（A050211）、          英语语言文学（A050201）、 商务英语（B050262）专业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学前教育专业专任教师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020210302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周岁以下，学前教育学（A040105）专业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学前教育（B040106）专业。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教育与心理专任教师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专业技术岗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十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级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020210302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64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承担专业课程教学工作，开展社会服务，科研项目研究，承担专业建设、实训基地建设、核心课程建设、新教师指导、教学团队建设、校企合作等工作。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博士研究生</w:t>
            </w:r>
          </w:p>
        </w:tc>
        <w:tc>
          <w:tcPr>
            <w:tcW w:w="8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不限</w:t>
            </w:r>
          </w:p>
        </w:tc>
        <w:tc>
          <w:tcPr>
            <w:tcW w:w="14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应届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毕业生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  <w:highlight w:val="none"/>
              </w:rPr>
              <w:t>/社会人员</w:t>
            </w:r>
          </w:p>
        </w:tc>
        <w:tc>
          <w:tcPr>
            <w:tcW w:w="3013" w:type="dxa"/>
            <w:vAlign w:val="center"/>
          </w:tcPr>
          <w:p>
            <w:pPr>
              <w:spacing w:line="260" w:lineRule="exact"/>
              <w:ind w:firstLine="0" w:firstLineChars="0"/>
              <w:jc w:val="left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szCs w:val="21"/>
                <w:highlight w:val="none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Cs w:val="21"/>
                <w:highlight w:val="none"/>
              </w:rPr>
              <w:t>周岁以下，研究生为心理学（A0402）专业，且本科为心理学类(B0402)专业。</w:t>
            </w:r>
          </w:p>
        </w:tc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tabs>
          <w:tab w:val="left" w:pos="8820"/>
        </w:tabs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备注：1、岗位资格条件中涉及专业技术资格、职业技能资格、获奖及荣誉等，均需与招聘岗位相关；</w:t>
      </w:r>
    </w:p>
    <w:p>
      <w:pPr>
        <w:tabs>
          <w:tab w:val="left" w:pos="8820"/>
        </w:tabs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2、岗位资格条件中涉及项目、课题，主要是指教研教改项目、科技项目、社科项目等；</w:t>
      </w:r>
    </w:p>
    <w:p>
      <w:pPr>
        <w:tabs>
          <w:tab w:val="left" w:pos="8820"/>
        </w:tabs>
        <w:spacing w:line="500" w:lineRule="exact"/>
      </w:pPr>
      <w:r>
        <w:rPr>
          <w:rFonts w:hint="eastAsia" w:ascii="仿宋_GB2312" w:hAnsi="宋体" w:eastAsia="仿宋_GB2312"/>
          <w:sz w:val="28"/>
          <w:szCs w:val="28"/>
        </w:rPr>
        <w:t xml:space="preserve">      3、专业目录依据《广东省2021年考试录用公务员专业参考目录》；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/>
          <w:bCs/>
          <w:color w:val="000000"/>
          <w:sz w:val="28"/>
          <w:szCs w:val="28"/>
        </w:rPr>
        <w:t>所学专业未列入专业目录（没有专业代码）的，可选择专业目录中的相近专业报考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。</w:t>
      </w:r>
    </w:p>
    <w:sectPr>
      <w:headerReference r:id="rId3" w:type="default"/>
      <w:footerReference r:id="rId4" w:type="default"/>
      <w:pgSz w:w="16838" w:h="11906" w:orient="landscape"/>
      <w:pgMar w:top="1246" w:right="1440" w:bottom="153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2F16"/>
    <w:rsid w:val="002253D0"/>
    <w:rsid w:val="004537AC"/>
    <w:rsid w:val="005D51D2"/>
    <w:rsid w:val="00871CD0"/>
    <w:rsid w:val="00DB05C1"/>
    <w:rsid w:val="00E36134"/>
    <w:rsid w:val="00E45098"/>
    <w:rsid w:val="00F25F65"/>
    <w:rsid w:val="00FF2108"/>
    <w:rsid w:val="01004402"/>
    <w:rsid w:val="01CF3797"/>
    <w:rsid w:val="02398DFE"/>
    <w:rsid w:val="035B52FE"/>
    <w:rsid w:val="05A65CE2"/>
    <w:rsid w:val="060B4223"/>
    <w:rsid w:val="06FD4940"/>
    <w:rsid w:val="078C7BBC"/>
    <w:rsid w:val="0798428C"/>
    <w:rsid w:val="08574296"/>
    <w:rsid w:val="08BA45CF"/>
    <w:rsid w:val="0A71298D"/>
    <w:rsid w:val="0B5115D4"/>
    <w:rsid w:val="0CE13209"/>
    <w:rsid w:val="0DD17395"/>
    <w:rsid w:val="0E2A774F"/>
    <w:rsid w:val="0EA93A4D"/>
    <w:rsid w:val="0EE7F63E"/>
    <w:rsid w:val="106B1D8F"/>
    <w:rsid w:val="127A061D"/>
    <w:rsid w:val="132E59D0"/>
    <w:rsid w:val="14C20840"/>
    <w:rsid w:val="151B25B9"/>
    <w:rsid w:val="15837CA8"/>
    <w:rsid w:val="15C47C30"/>
    <w:rsid w:val="16603351"/>
    <w:rsid w:val="167A3C65"/>
    <w:rsid w:val="168E534E"/>
    <w:rsid w:val="16AF4D7D"/>
    <w:rsid w:val="17B676D6"/>
    <w:rsid w:val="1813407A"/>
    <w:rsid w:val="19040D1C"/>
    <w:rsid w:val="1906509D"/>
    <w:rsid w:val="197B06E9"/>
    <w:rsid w:val="1B3812FF"/>
    <w:rsid w:val="1B42063F"/>
    <w:rsid w:val="1B640CDC"/>
    <w:rsid w:val="1BC140F0"/>
    <w:rsid w:val="1C85183B"/>
    <w:rsid w:val="1CD16CB8"/>
    <w:rsid w:val="1D1D6473"/>
    <w:rsid w:val="1D862D58"/>
    <w:rsid w:val="1DE1265E"/>
    <w:rsid w:val="1DEB4664"/>
    <w:rsid w:val="1DF00974"/>
    <w:rsid w:val="1ED65774"/>
    <w:rsid w:val="1F1578BD"/>
    <w:rsid w:val="20E525D9"/>
    <w:rsid w:val="23750156"/>
    <w:rsid w:val="237C241F"/>
    <w:rsid w:val="255C1F1C"/>
    <w:rsid w:val="258F2611"/>
    <w:rsid w:val="267423CA"/>
    <w:rsid w:val="27AE6658"/>
    <w:rsid w:val="285A4D58"/>
    <w:rsid w:val="2A4721C3"/>
    <w:rsid w:val="2B901F5B"/>
    <w:rsid w:val="2BDA61E5"/>
    <w:rsid w:val="2C5A0529"/>
    <w:rsid w:val="2CB01323"/>
    <w:rsid w:val="2D89212E"/>
    <w:rsid w:val="2DE03785"/>
    <w:rsid w:val="2DF676C9"/>
    <w:rsid w:val="2E5175F3"/>
    <w:rsid w:val="2EF9367B"/>
    <w:rsid w:val="2F465E31"/>
    <w:rsid w:val="2FC24FB9"/>
    <w:rsid w:val="30A73219"/>
    <w:rsid w:val="3114CB2D"/>
    <w:rsid w:val="32DF695E"/>
    <w:rsid w:val="32FD5BCC"/>
    <w:rsid w:val="34061A16"/>
    <w:rsid w:val="354CF402"/>
    <w:rsid w:val="3745084D"/>
    <w:rsid w:val="38960507"/>
    <w:rsid w:val="395044C4"/>
    <w:rsid w:val="398F387C"/>
    <w:rsid w:val="3D005F26"/>
    <w:rsid w:val="3D7F727D"/>
    <w:rsid w:val="3D977E41"/>
    <w:rsid w:val="3F8242F6"/>
    <w:rsid w:val="3FB6687A"/>
    <w:rsid w:val="40916E85"/>
    <w:rsid w:val="40AF19FC"/>
    <w:rsid w:val="42951AC0"/>
    <w:rsid w:val="42B03DCD"/>
    <w:rsid w:val="42D769F0"/>
    <w:rsid w:val="43321A2B"/>
    <w:rsid w:val="44842F43"/>
    <w:rsid w:val="45965752"/>
    <w:rsid w:val="45B26F9C"/>
    <w:rsid w:val="479F67E4"/>
    <w:rsid w:val="48A45E2E"/>
    <w:rsid w:val="48AD442E"/>
    <w:rsid w:val="48DB6A4A"/>
    <w:rsid w:val="491F4E5E"/>
    <w:rsid w:val="496A3893"/>
    <w:rsid w:val="497329B3"/>
    <w:rsid w:val="49793939"/>
    <w:rsid w:val="49B636C8"/>
    <w:rsid w:val="49FB43F1"/>
    <w:rsid w:val="4A1E2164"/>
    <w:rsid w:val="4AF351C2"/>
    <w:rsid w:val="4B7D7E5B"/>
    <w:rsid w:val="4B8E5B57"/>
    <w:rsid w:val="4B9B41C4"/>
    <w:rsid w:val="4C3E6B79"/>
    <w:rsid w:val="4CC52C6F"/>
    <w:rsid w:val="4CFE702F"/>
    <w:rsid w:val="4DCC486F"/>
    <w:rsid w:val="4DCC6885"/>
    <w:rsid w:val="4DCD1287"/>
    <w:rsid w:val="4DE4D4C3"/>
    <w:rsid w:val="4F0724FE"/>
    <w:rsid w:val="4F642A4A"/>
    <w:rsid w:val="4F840DC3"/>
    <w:rsid w:val="4FA87579"/>
    <w:rsid w:val="50592115"/>
    <w:rsid w:val="513019B6"/>
    <w:rsid w:val="5164266A"/>
    <w:rsid w:val="5214083A"/>
    <w:rsid w:val="53747315"/>
    <w:rsid w:val="54157E60"/>
    <w:rsid w:val="549C2A02"/>
    <w:rsid w:val="562054E6"/>
    <w:rsid w:val="56364EAB"/>
    <w:rsid w:val="5791539D"/>
    <w:rsid w:val="57B76FDA"/>
    <w:rsid w:val="58218EB5"/>
    <w:rsid w:val="584B130A"/>
    <w:rsid w:val="58900578"/>
    <w:rsid w:val="58FA2FCE"/>
    <w:rsid w:val="59BC6A63"/>
    <w:rsid w:val="5A0B4D05"/>
    <w:rsid w:val="5A9155AC"/>
    <w:rsid w:val="5C060F7A"/>
    <w:rsid w:val="5D2B6966"/>
    <w:rsid w:val="5D760AB3"/>
    <w:rsid w:val="5D9C20D1"/>
    <w:rsid w:val="5E2B3964"/>
    <w:rsid w:val="60ED722D"/>
    <w:rsid w:val="613DA360"/>
    <w:rsid w:val="613E25BC"/>
    <w:rsid w:val="621D219A"/>
    <w:rsid w:val="62226E76"/>
    <w:rsid w:val="62EF6FBB"/>
    <w:rsid w:val="63A65C29"/>
    <w:rsid w:val="6426378F"/>
    <w:rsid w:val="67791272"/>
    <w:rsid w:val="686C10A0"/>
    <w:rsid w:val="68804642"/>
    <w:rsid w:val="68AF01A2"/>
    <w:rsid w:val="68D36254"/>
    <w:rsid w:val="697B3EDA"/>
    <w:rsid w:val="6AB82CFF"/>
    <w:rsid w:val="6BD5779A"/>
    <w:rsid w:val="6CB635EF"/>
    <w:rsid w:val="6D7A12A6"/>
    <w:rsid w:val="6EE99CD0"/>
    <w:rsid w:val="6F30605D"/>
    <w:rsid w:val="6FA52C80"/>
    <w:rsid w:val="6FB502F7"/>
    <w:rsid w:val="6FE85C29"/>
    <w:rsid w:val="72B9694F"/>
    <w:rsid w:val="72EA03E5"/>
    <w:rsid w:val="730D650B"/>
    <w:rsid w:val="73305FAF"/>
    <w:rsid w:val="7383C2D4"/>
    <w:rsid w:val="73882587"/>
    <w:rsid w:val="7403396A"/>
    <w:rsid w:val="74412F4D"/>
    <w:rsid w:val="76281C5E"/>
    <w:rsid w:val="765E60A6"/>
    <w:rsid w:val="76990560"/>
    <w:rsid w:val="775A089B"/>
    <w:rsid w:val="77FB0555"/>
    <w:rsid w:val="784A7F35"/>
    <w:rsid w:val="78E11655"/>
    <w:rsid w:val="7A1B5E67"/>
    <w:rsid w:val="7A667D60"/>
    <w:rsid w:val="7B5B3F8F"/>
    <w:rsid w:val="7BAD7712"/>
    <w:rsid w:val="7C507237"/>
    <w:rsid w:val="7C7D7034"/>
    <w:rsid w:val="7CD64B82"/>
    <w:rsid w:val="7D923860"/>
    <w:rsid w:val="7E214894"/>
    <w:rsid w:val="7E3E1FF2"/>
    <w:rsid w:val="7ECF6502"/>
    <w:rsid w:val="8521FAB2"/>
    <w:rsid w:val="8BCDF684"/>
    <w:rsid w:val="92CAAB07"/>
    <w:rsid w:val="A2CF752B"/>
    <w:rsid w:val="A76409F4"/>
    <w:rsid w:val="C2B95D1A"/>
    <w:rsid w:val="C537114D"/>
    <w:rsid w:val="D02339F6"/>
    <w:rsid w:val="D4C69E49"/>
    <w:rsid w:val="EB689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0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rFonts w:ascii="Calibri" w:hAnsi="Calibri" w:eastAsia="宋体" w:cs="Times New Roman"/>
      <w:color w:val="800080"/>
      <w:u w:val="none"/>
    </w:rPr>
  </w:style>
  <w:style w:type="character" w:styleId="8">
    <w:name w:val="Hyperlink"/>
    <w:basedOn w:val="6"/>
    <w:qFormat/>
    <w:uiPriority w:val="0"/>
    <w:rPr>
      <w:rFonts w:ascii="Calibri" w:hAnsi="Calibri" w:eastAsia="宋体" w:cs="Times New Roman"/>
      <w:color w:val="0000FF"/>
      <w:u w:val="non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1">
    <w:name w:val="Medium Grid 3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styleId="12">
    <w:name w:val="Medium Grid 3 Accent 1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3">
    <w:name w:val="Medium Grid 3 Accent 2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4">
    <w:name w:val="Medium Grid 3 Accent 3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5">
    <w:name w:val="Medium Grid 3 Accent 4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6">
    <w:name w:val="Medium Grid 3 Accent 5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">
    <w:name w:val="Medium Grid 3 Accent 6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customStyle="1" w:styleId="18">
    <w:name w:val="datetime2"/>
    <w:basedOn w:val="6"/>
    <w:qFormat/>
    <w:uiPriority w:val="0"/>
    <w:rPr>
      <w:rFonts w:ascii="Calibri" w:hAnsi="Calibri" w:eastAsia="宋体" w:cs="Times New Roman"/>
    </w:rPr>
  </w:style>
  <w:style w:type="character" w:customStyle="1" w:styleId="19">
    <w:name w:val="批注框文本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COMMONORG</Company>
  <Pages>6</Pages>
  <Words>634</Words>
  <Characters>3620</Characters>
  <Lines>30</Lines>
  <Paragraphs>8</Paragraphs>
  <TotalTime>894</TotalTime>
  <ScaleCrop>false</ScaleCrop>
  <LinksUpToDate>false</LinksUpToDate>
  <CharactersWithSpaces>4246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2021-03-20T08:10:00Z</dcterms:created>
  <dc:creator>高碧珊</dc:creator>
  <cp:lastModifiedBy>Administrator</cp:lastModifiedBy>
  <cp:lastPrinted>2021-03-25T06:21:00Z</cp:lastPrinted>
  <dcterms:modified xsi:type="dcterms:W3CDTF">2021-04-06T04:01:01Z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6A91A1DACC5148A79A2633028348F9A5</vt:lpwstr>
  </property>
</Properties>
</file>