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75" w:tblpY="2583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0"/>
        <w:gridCol w:w="1176"/>
        <w:gridCol w:w="2519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25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所在院校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出纳岗位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冯昱晰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会计专业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石家庄铁道大学四方学院</w:t>
            </w:r>
          </w:p>
        </w:tc>
      </w:tr>
    </w:tbl>
    <w:p>
      <w:r>
        <w:rPr>
          <w:rFonts w:hint="eastAsia"/>
        </w:rPr>
        <w:t>人力资源和社会保障部国际交流服务中心2019年公开招聘拟聘人员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D06F0"/>
    <w:rsid w:val="21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2019-06-14T05:30:00Z</dcterms:created>
  <dc:creator>石果</dc:creator>
  <cp:lastModifiedBy>石果</cp:lastModifiedBy>
  <dcterms:modified xsi:type="dcterms:W3CDTF">2019-06-14T05:31:42Z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